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68A01" w14:textId="77777777" w:rsidR="003101CC" w:rsidRPr="00B54929" w:rsidRDefault="003101CC" w:rsidP="003101CC">
      <w:pPr>
        <w:spacing w:line="276" w:lineRule="auto"/>
        <w:ind w:firstLine="142"/>
        <w:jc w:val="left"/>
        <w:rPr>
          <w:b/>
          <w:bCs/>
          <w:szCs w:val="24"/>
        </w:rPr>
      </w:pPr>
    </w:p>
    <w:p w14:paraId="79B90760" w14:textId="77777777" w:rsidR="003101CC" w:rsidRPr="00B54929" w:rsidRDefault="003101CC" w:rsidP="003101CC">
      <w:pPr>
        <w:spacing w:line="276" w:lineRule="auto"/>
        <w:ind w:firstLine="142"/>
        <w:jc w:val="left"/>
        <w:rPr>
          <w:b/>
          <w:bCs/>
          <w:szCs w:val="24"/>
        </w:rPr>
      </w:pPr>
      <w:r w:rsidRPr="00B54929">
        <w:rPr>
          <w:b/>
          <w:bCs/>
          <w:noProof/>
          <w:szCs w:val="24"/>
          <w:lang w:eastAsia="lt-LT"/>
        </w:rPr>
        <w:drawing>
          <wp:anchor distT="0" distB="0" distL="114300" distR="114300" simplePos="0" relativeHeight="251659264" behindDoc="0" locked="0" layoutInCell="1" allowOverlap="1" wp14:anchorId="3C90225B" wp14:editId="0082CA77">
            <wp:simplePos x="0" y="0"/>
            <wp:positionH relativeFrom="margin">
              <wp:posOffset>2023647</wp:posOffset>
            </wp:positionH>
            <wp:positionV relativeFrom="margin">
              <wp:posOffset>226695</wp:posOffset>
            </wp:positionV>
            <wp:extent cx="1863725" cy="756920"/>
            <wp:effectExtent l="0" t="0" r="3175"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725" cy="756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5CE4DC" w14:textId="77777777" w:rsidR="003101CC" w:rsidRPr="00B54929" w:rsidRDefault="003101CC" w:rsidP="003101CC">
      <w:pPr>
        <w:spacing w:line="276" w:lineRule="auto"/>
        <w:jc w:val="left"/>
        <w:rPr>
          <w:b/>
          <w:bCs/>
          <w:szCs w:val="24"/>
        </w:rPr>
      </w:pPr>
    </w:p>
    <w:p w14:paraId="68C4B6D8" w14:textId="77777777" w:rsidR="003101CC" w:rsidRPr="00B54929" w:rsidRDefault="003101CC" w:rsidP="003101CC">
      <w:pPr>
        <w:spacing w:line="276" w:lineRule="auto"/>
        <w:jc w:val="left"/>
        <w:rPr>
          <w:b/>
          <w:bCs/>
          <w:szCs w:val="24"/>
        </w:rPr>
      </w:pPr>
    </w:p>
    <w:p w14:paraId="5DA75E06" w14:textId="77777777" w:rsidR="003101CC" w:rsidRPr="00B54929" w:rsidRDefault="003101CC" w:rsidP="003101CC">
      <w:pPr>
        <w:spacing w:line="276" w:lineRule="auto"/>
        <w:jc w:val="left"/>
        <w:rPr>
          <w:b/>
          <w:bCs/>
          <w:szCs w:val="24"/>
        </w:rPr>
      </w:pPr>
    </w:p>
    <w:p w14:paraId="78CEF90C" w14:textId="77777777" w:rsidR="003101CC" w:rsidRPr="00B54929" w:rsidRDefault="003101CC" w:rsidP="003101CC">
      <w:pPr>
        <w:spacing w:line="276" w:lineRule="auto"/>
        <w:jc w:val="left"/>
        <w:rPr>
          <w:b/>
          <w:bCs/>
          <w:szCs w:val="24"/>
        </w:rPr>
      </w:pPr>
    </w:p>
    <w:p w14:paraId="37353EA4" w14:textId="77777777" w:rsidR="003101CC" w:rsidRPr="00B54929" w:rsidRDefault="003101CC" w:rsidP="003101CC">
      <w:pPr>
        <w:spacing w:line="276" w:lineRule="auto"/>
        <w:jc w:val="left"/>
        <w:rPr>
          <w:b/>
          <w:bCs/>
          <w:szCs w:val="24"/>
        </w:rPr>
      </w:pPr>
    </w:p>
    <w:p w14:paraId="10B0E808" w14:textId="77777777" w:rsidR="003101CC" w:rsidRPr="00B54929" w:rsidRDefault="003101CC" w:rsidP="003101CC">
      <w:pPr>
        <w:spacing w:line="276" w:lineRule="auto"/>
        <w:jc w:val="center"/>
        <w:rPr>
          <w:b/>
          <w:bCs/>
          <w:szCs w:val="24"/>
        </w:rPr>
      </w:pPr>
    </w:p>
    <w:p w14:paraId="6DC23533" w14:textId="77777777" w:rsidR="003101CC" w:rsidRPr="00B54929" w:rsidRDefault="003101CC" w:rsidP="003101CC">
      <w:pPr>
        <w:spacing w:line="276" w:lineRule="auto"/>
        <w:jc w:val="center"/>
        <w:rPr>
          <w:b/>
          <w:bCs/>
          <w:szCs w:val="24"/>
        </w:rPr>
      </w:pPr>
    </w:p>
    <w:p w14:paraId="4E7FCB81" w14:textId="77777777" w:rsidR="003101CC" w:rsidRDefault="003101CC" w:rsidP="003101CC">
      <w:pPr>
        <w:spacing w:line="276" w:lineRule="auto"/>
        <w:jc w:val="center"/>
        <w:rPr>
          <w:b/>
          <w:bCs/>
          <w:szCs w:val="24"/>
        </w:rPr>
      </w:pPr>
    </w:p>
    <w:p w14:paraId="17AEF5F2" w14:textId="77777777" w:rsidR="003101CC" w:rsidRDefault="003101CC" w:rsidP="003101CC">
      <w:pPr>
        <w:spacing w:line="276" w:lineRule="auto"/>
        <w:jc w:val="center"/>
        <w:rPr>
          <w:b/>
          <w:bCs/>
          <w:szCs w:val="24"/>
        </w:rPr>
      </w:pPr>
    </w:p>
    <w:p w14:paraId="2E1E15D7" w14:textId="77777777" w:rsidR="003101CC" w:rsidRDefault="003101CC" w:rsidP="003101CC">
      <w:pPr>
        <w:spacing w:line="276" w:lineRule="auto"/>
        <w:jc w:val="center"/>
        <w:rPr>
          <w:b/>
          <w:bCs/>
          <w:szCs w:val="24"/>
        </w:rPr>
      </w:pPr>
    </w:p>
    <w:p w14:paraId="5338932D" w14:textId="77777777" w:rsidR="003101CC" w:rsidRPr="00B54929" w:rsidRDefault="003101CC" w:rsidP="003101CC">
      <w:pPr>
        <w:spacing w:line="276" w:lineRule="auto"/>
        <w:jc w:val="center"/>
        <w:rPr>
          <w:b/>
          <w:bCs/>
          <w:szCs w:val="24"/>
        </w:rPr>
      </w:pPr>
    </w:p>
    <w:p w14:paraId="3C72F66C" w14:textId="77777777" w:rsidR="003101CC" w:rsidRPr="00B54929" w:rsidRDefault="003101CC" w:rsidP="003101CC">
      <w:pPr>
        <w:spacing w:line="276" w:lineRule="auto"/>
        <w:jc w:val="center"/>
        <w:rPr>
          <w:b/>
          <w:bCs/>
          <w:szCs w:val="24"/>
        </w:rPr>
      </w:pPr>
    </w:p>
    <w:p w14:paraId="2164553E" w14:textId="77777777" w:rsidR="003101CC" w:rsidRPr="00D35AAE" w:rsidRDefault="003101CC" w:rsidP="003101CC">
      <w:pPr>
        <w:jc w:val="center"/>
        <w:rPr>
          <w:b/>
          <w:bCs/>
          <w:sz w:val="28"/>
          <w:szCs w:val="28"/>
        </w:rPr>
      </w:pPr>
      <w:r w:rsidRPr="00D35AAE">
        <w:rPr>
          <w:b/>
          <w:bCs/>
          <w:sz w:val="28"/>
          <w:szCs w:val="28"/>
        </w:rPr>
        <w:t xml:space="preserve">Projekto </w:t>
      </w:r>
    </w:p>
    <w:p w14:paraId="2126F45B" w14:textId="77777777" w:rsidR="003101CC" w:rsidRPr="00D35AAE" w:rsidRDefault="003101CC" w:rsidP="003101CC">
      <w:pPr>
        <w:pStyle w:val="Default"/>
        <w:spacing w:line="360" w:lineRule="auto"/>
        <w:ind w:right="-1" w:firstLine="851"/>
        <w:jc w:val="center"/>
        <w:rPr>
          <w:b/>
          <w:bCs/>
          <w:color w:val="auto"/>
          <w:sz w:val="28"/>
          <w:szCs w:val="28"/>
        </w:rPr>
      </w:pPr>
      <w:r w:rsidRPr="00D35AAE">
        <w:rPr>
          <w:b/>
          <w:bCs/>
          <w:color w:val="auto"/>
          <w:sz w:val="28"/>
          <w:szCs w:val="28"/>
        </w:rPr>
        <w:t>IKIMOKYKLINĖS IR PRIEŠMOKYKLINĖS PEDAGOGIKOS PRESTIŽĄ FORMUOJANTYS VEIKSNIAI: STUDENTŲ POŽIŪRIS</w:t>
      </w:r>
    </w:p>
    <w:p w14:paraId="6E790FD0" w14:textId="77777777" w:rsidR="003101CC" w:rsidRPr="00B54929" w:rsidRDefault="003101CC" w:rsidP="003101CC">
      <w:pPr>
        <w:ind w:firstLine="0"/>
        <w:jc w:val="center"/>
        <w:rPr>
          <w:b/>
          <w:sz w:val="28"/>
          <w:szCs w:val="28"/>
          <w:lang w:eastAsia="lt-LT"/>
        </w:rPr>
      </w:pPr>
    </w:p>
    <w:p w14:paraId="356086B7" w14:textId="77777777" w:rsidR="003101CC" w:rsidRPr="00B54929" w:rsidRDefault="003101CC" w:rsidP="003101CC">
      <w:pPr>
        <w:spacing w:line="276" w:lineRule="auto"/>
        <w:jc w:val="center"/>
        <w:rPr>
          <w:b/>
          <w:szCs w:val="24"/>
          <w:lang w:eastAsia="lt-LT"/>
        </w:rPr>
      </w:pPr>
    </w:p>
    <w:p w14:paraId="531CE08A" w14:textId="77777777" w:rsidR="003101CC" w:rsidRPr="00B54929" w:rsidRDefault="003101CC" w:rsidP="003101CC">
      <w:pPr>
        <w:spacing w:line="276" w:lineRule="auto"/>
        <w:jc w:val="center"/>
        <w:rPr>
          <w:b/>
          <w:szCs w:val="24"/>
          <w:lang w:eastAsia="lt-LT"/>
        </w:rPr>
      </w:pPr>
    </w:p>
    <w:p w14:paraId="15DEE19B" w14:textId="77777777" w:rsidR="003101CC" w:rsidRPr="00B54929" w:rsidRDefault="003101CC" w:rsidP="003101CC">
      <w:pPr>
        <w:spacing w:line="276" w:lineRule="auto"/>
        <w:ind w:firstLine="0"/>
        <w:rPr>
          <w:b/>
          <w:szCs w:val="24"/>
          <w:lang w:eastAsia="lt-LT"/>
        </w:rPr>
      </w:pPr>
    </w:p>
    <w:p w14:paraId="2281B820" w14:textId="77777777" w:rsidR="003101CC" w:rsidRDefault="003101CC" w:rsidP="003101CC">
      <w:pPr>
        <w:spacing w:line="276" w:lineRule="auto"/>
        <w:jc w:val="center"/>
        <w:rPr>
          <w:b/>
          <w:szCs w:val="24"/>
        </w:rPr>
      </w:pPr>
    </w:p>
    <w:p w14:paraId="65815BAB" w14:textId="77777777" w:rsidR="003101CC" w:rsidRDefault="003101CC" w:rsidP="003101CC">
      <w:pPr>
        <w:spacing w:line="276" w:lineRule="auto"/>
        <w:jc w:val="center"/>
        <w:rPr>
          <w:b/>
          <w:szCs w:val="24"/>
        </w:rPr>
      </w:pPr>
    </w:p>
    <w:p w14:paraId="2EA6AA3B" w14:textId="77777777" w:rsidR="003101CC" w:rsidRPr="00B54929" w:rsidRDefault="003101CC" w:rsidP="003101CC">
      <w:pPr>
        <w:spacing w:line="276" w:lineRule="auto"/>
        <w:jc w:val="center"/>
        <w:rPr>
          <w:b/>
          <w:szCs w:val="24"/>
        </w:rPr>
      </w:pPr>
    </w:p>
    <w:p w14:paraId="4ADD5D9E" w14:textId="11794733" w:rsidR="003101CC" w:rsidRPr="00790A9B" w:rsidRDefault="00E9287C" w:rsidP="003101CC">
      <w:pPr>
        <w:suppressAutoHyphens w:val="0"/>
        <w:spacing w:after="160" w:line="259" w:lineRule="auto"/>
        <w:ind w:firstLine="0"/>
        <w:jc w:val="center"/>
        <w:rPr>
          <w:b/>
          <w:bCs/>
          <w:sz w:val="36"/>
          <w:szCs w:val="36"/>
        </w:rPr>
      </w:pPr>
      <w:r>
        <w:rPr>
          <w:b/>
          <w:bCs/>
          <w:sz w:val="36"/>
          <w:szCs w:val="36"/>
        </w:rPr>
        <w:t>TYRIMO ATASKAITOS SANTRAUKA</w:t>
      </w:r>
    </w:p>
    <w:p w14:paraId="295D5B7A" w14:textId="77777777" w:rsidR="003101CC" w:rsidRPr="00B54929" w:rsidRDefault="003101CC" w:rsidP="003101CC">
      <w:pPr>
        <w:suppressAutoHyphens w:val="0"/>
        <w:spacing w:after="160" w:line="259" w:lineRule="auto"/>
        <w:ind w:firstLine="0"/>
        <w:rPr>
          <w:b/>
          <w:bCs/>
          <w:sz w:val="32"/>
          <w:szCs w:val="32"/>
        </w:rPr>
      </w:pPr>
    </w:p>
    <w:p w14:paraId="7D8B326E" w14:textId="77777777" w:rsidR="003101CC" w:rsidRPr="00B54929" w:rsidRDefault="003101CC" w:rsidP="003101CC">
      <w:pPr>
        <w:suppressAutoHyphens w:val="0"/>
        <w:spacing w:after="160" w:line="259" w:lineRule="auto"/>
        <w:ind w:firstLine="0"/>
        <w:rPr>
          <w:b/>
          <w:bCs/>
          <w:sz w:val="32"/>
          <w:szCs w:val="32"/>
        </w:rPr>
      </w:pPr>
    </w:p>
    <w:p w14:paraId="601AA15E" w14:textId="77777777" w:rsidR="003101CC" w:rsidRPr="00B54929" w:rsidRDefault="003101CC" w:rsidP="003101CC">
      <w:pPr>
        <w:suppressAutoHyphens w:val="0"/>
        <w:spacing w:after="160" w:line="259" w:lineRule="auto"/>
        <w:ind w:firstLine="0"/>
        <w:rPr>
          <w:b/>
          <w:bCs/>
          <w:sz w:val="32"/>
          <w:szCs w:val="32"/>
        </w:rPr>
      </w:pPr>
    </w:p>
    <w:p w14:paraId="78AD7347" w14:textId="77777777" w:rsidR="003101CC" w:rsidRPr="00B54929" w:rsidRDefault="003101CC" w:rsidP="003101CC">
      <w:pPr>
        <w:jc w:val="right"/>
        <w:rPr>
          <w:b/>
          <w:bCs/>
          <w:sz w:val="28"/>
          <w:szCs w:val="28"/>
        </w:rPr>
      </w:pPr>
      <w:r w:rsidRPr="00B54929">
        <w:rPr>
          <w:b/>
          <w:bCs/>
          <w:sz w:val="28"/>
          <w:szCs w:val="28"/>
        </w:rPr>
        <w:t>Tyrimo partneriai:</w:t>
      </w:r>
    </w:p>
    <w:p w14:paraId="312C6CB8" w14:textId="77777777" w:rsidR="003101CC" w:rsidRPr="00B54929" w:rsidRDefault="003101CC" w:rsidP="003101CC">
      <w:pPr>
        <w:tabs>
          <w:tab w:val="left" w:pos="426"/>
        </w:tabs>
        <w:spacing w:line="240" w:lineRule="auto"/>
        <w:ind w:left="851" w:firstLine="0"/>
        <w:jc w:val="right"/>
        <w:rPr>
          <w:b/>
          <w:szCs w:val="24"/>
        </w:rPr>
      </w:pPr>
      <w:r w:rsidRPr="00B54929">
        <w:rPr>
          <w:b/>
          <w:szCs w:val="24"/>
        </w:rPr>
        <w:t>Šiaulių universitetas</w:t>
      </w:r>
    </w:p>
    <w:p w14:paraId="1053A77D" w14:textId="77777777" w:rsidR="003101CC" w:rsidRPr="00B54929" w:rsidRDefault="003101CC" w:rsidP="003101CC">
      <w:pPr>
        <w:tabs>
          <w:tab w:val="left" w:pos="426"/>
        </w:tabs>
        <w:spacing w:line="240" w:lineRule="auto"/>
        <w:ind w:left="851" w:firstLine="0"/>
        <w:jc w:val="right"/>
        <w:rPr>
          <w:b/>
          <w:szCs w:val="24"/>
        </w:rPr>
      </w:pPr>
      <w:r w:rsidRPr="00B54929">
        <w:rPr>
          <w:b/>
          <w:szCs w:val="24"/>
        </w:rPr>
        <w:t>Vilniaus kolegija</w:t>
      </w:r>
    </w:p>
    <w:p w14:paraId="744D1550" w14:textId="77777777" w:rsidR="003101CC" w:rsidRPr="00B54929" w:rsidRDefault="003101CC" w:rsidP="003101CC">
      <w:pPr>
        <w:tabs>
          <w:tab w:val="left" w:pos="426"/>
        </w:tabs>
        <w:spacing w:line="240" w:lineRule="auto"/>
        <w:ind w:left="851" w:firstLine="0"/>
        <w:jc w:val="right"/>
        <w:rPr>
          <w:b/>
          <w:szCs w:val="24"/>
        </w:rPr>
      </w:pPr>
      <w:r w:rsidRPr="00B54929">
        <w:rPr>
          <w:b/>
          <w:szCs w:val="24"/>
        </w:rPr>
        <w:t>Kauno kolegija</w:t>
      </w:r>
    </w:p>
    <w:p w14:paraId="4C379306" w14:textId="77777777" w:rsidR="003101CC" w:rsidRPr="00B54929" w:rsidRDefault="003101CC" w:rsidP="003101CC">
      <w:pPr>
        <w:tabs>
          <w:tab w:val="left" w:pos="426"/>
        </w:tabs>
        <w:spacing w:line="240" w:lineRule="auto"/>
        <w:ind w:left="851" w:firstLine="0"/>
        <w:jc w:val="right"/>
        <w:rPr>
          <w:b/>
          <w:szCs w:val="24"/>
        </w:rPr>
      </w:pPr>
      <w:r w:rsidRPr="00B54929">
        <w:rPr>
          <w:b/>
          <w:szCs w:val="24"/>
        </w:rPr>
        <w:t>Panevėžio kolegija</w:t>
      </w:r>
    </w:p>
    <w:p w14:paraId="0B103BDA" w14:textId="77777777" w:rsidR="003101CC" w:rsidRPr="00B54929" w:rsidRDefault="003101CC" w:rsidP="003101CC">
      <w:pPr>
        <w:jc w:val="right"/>
        <w:rPr>
          <w:b/>
          <w:bCs/>
          <w:szCs w:val="24"/>
        </w:rPr>
      </w:pPr>
    </w:p>
    <w:p w14:paraId="08D4D88A" w14:textId="77777777" w:rsidR="003101CC" w:rsidRPr="00B54929" w:rsidRDefault="003101CC" w:rsidP="003101CC">
      <w:pPr>
        <w:jc w:val="right"/>
        <w:rPr>
          <w:b/>
          <w:bCs/>
          <w:szCs w:val="24"/>
        </w:rPr>
      </w:pPr>
    </w:p>
    <w:p w14:paraId="6883DE67" w14:textId="77777777" w:rsidR="003101CC" w:rsidRPr="00B54929" w:rsidRDefault="003101CC" w:rsidP="003101CC">
      <w:pPr>
        <w:jc w:val="right"/>
        <w:rPr>
          <w:b/>
          <w:bCs/>
          <w:szCs w:val="24"/>
        </w:rPr>
      </w:pPr>
    </w:p>
    <w:p w14:paraId="25F7FF12" w14:textId="77777777" w:rsidR="003101CC" w:rsidRPr="00B54929" w:rsidRDefault="003101CC" w:rsidP="003101CC">
      <w:pPr>
        <w:jc w:val="right"/>
        <w:rPr>
          <w:b/>
          <w:bCs/>
          <w:szCs w:val="24"/>
        </w:rPr>
      </w:pPr>
    </w:p>
    <w:p w14:paraId="36010D5D" w14:textId="77777777" w:rsidR="003101CC" w:rsidRDefault="003101CC" w:rsidP="003101CC">
      <w:pPr>
        <w:jc w:val="center"/>
        <w:rPr>
          <w:b/>
          <w:bCs/>
          <w:szCs w:val="24"/>
        </w:rPr>
      </w:pPr>
      <w:r w:rsidRPr="00B54929">
        <w:rPr>
          <w:b/>
          <w:bCs/>
          <w:szCs w:val="24"/>
        </w:rPr>
        <w:t>Klaipėda, 20</w:t>
      </w:r>
      <w:r>
        <w:rPr>
          <w:b/>
          <w:bCs/>
          <w:szCs w:val="24"/>
        </w:rPr>
        <w:t>20</w:t>
      </w:r>
    </w:p>
    <w:p w14:paraId="616A689F" w14:textId="77777777" w:rsidR="003101CC" w:rsidRDefault="003101CC" w:rsidP="003101CC">
      <w:pPr>
        <w:suppressAutoHyphens w:val="0"/>
        <w:spacing w:after="160" w:line="259" w:lineRule="auto"/>
        <w:ind w:firstLine="0"/>
        <w:jc w:val="left"/>
        <w:rPr>
          <w:b/>
          <w:bCs/>
          <w:szCs w:val="24"/>
        </w:rPr>
      </w:pPr>
      <w:r>
        <w:rPr>
          <w:b/>
          <w:bCs/>
          <w:szCs w:val="24"/>
        </w:rPr>
        <w:br w:type="page"/>
      </w:r>
    </w:p>
    <w:p w14:paraId="36765F0A" w14:textId="3F504D0A" w:rsidR="003101CC" w:rsidRDefault="003101CC" w:rsidP="003101CC">
      <w:pPr>
        <w:rPr>
          <w:rFonts w:asciiTheme="majorBidi" w:hAnsiTheme="majorBidi" w:cstheme="majorBidi"/>
          <w:szCs w:val="24"/>
        </w:rPr>
      </w:pPr>
      <w:bookmarkStart w:id="0" w:name="_Toc56945518"/>
      <w:r w:rsidRPr="00905C32">
        <w:rPr>
          <w:rFonts w:asciiTheme="majorBidi" w:hAnsiTheme="majorBidi" w:cstheme="majorBidi"/>
          <w:szCs w:val="24"/>
        </w:rPr>
        <w:lastRenderedPageBreak/>
        <w:t xml:space="preserve">2019 m. Klaipėdos ir Šiaulių universitetų, Vilniaus, Kauno, Panevėžio, Marijampolės kolegijų bei Klaipėdos valstybinės kolegijos studentai atliko tyrimą „Ikimokyklinės ir priešmokyklinės pedagogikos studijų pasirinkimą lemiantys motyvuojantys ir demotyvuojantys veiksniai“. Teorinė Ikimokyklinio ir priešmokyklinio pedagogo profesijos pasirinkimą demotyvuojančių veiksnių analizė atskleidė, jog pedagogo specialybė nėra itin gerbiama bei pakankamai vertinama. Žemesnis pedagoginis statusas taip pat yra laikomas viena iš svarbiausių vis didėjančio mokytojų trūkumo priežasčių. Žemas visuomenės pedagogo darbo vertinimas trukdo pritraukti jaunus specialistus į švietimo įstaigas, o jose dirbantys susiduria su visuomenės abejingumu ir švietimo sistemos skatinimo stoka. </w:t>
      </w:r>
      <w:r w:rsidR="001622E2">
        <w:rPr>
          <w:rFonts w:asciiTheme="majorBidi" w:hAnsiTheme="majorBidi" w:cstheme="majorBidi"/>
          <w:szCs w:val="24"/>
        </w:rPr>
        <w:t>E</w:t>
      </w:r>
      <w:r w:rsidR="00C14C20">
        <w:rPr>
          <w:rFonts w:asciiTheme="majorBidi" w:hAnsiTheme="majorBidi" w:cstheme="majorBidi"/>
          <w:szCs w:val="24"/>
        </w:rPr>
        <w:t>mpirini</w:t>
      </w:r>
      <w:r w:rsidR="001622E2">
        <w:rPr>
          <w:rFonts w:asciiTheme="majorBidi" w:hAnsiTheme="majorBidi" w:cstheme="majorBidi"/>
          <w:szCs w:val="24"/>
        </w:rPr>
        <w:t xml:space="preserve">ame </w:t>
      </w:r>
      <w:r w:rsidR="00C14C20">
        <w:rPr>
          <w:rFonts w:asciiTheme="majorBidi" w:hAnsiTheme="majorBidi" w:cstheme="majorBidi"/>
          <w:szCs w:val="24"/>
        </w:rPr>
        <w:t>tyrim</w:t>
      </w:r>
      <w:r w:rsidR="001622E2">
        <w:rPr>
          <w:rFonts w:asciiTheme="majorBidi" w:hAnsiTheme="majorBidi" w:cstheme="majorBidi"/>
          <w:szCs w:val="24"/>
        </w:rPr>
        <w:t>e</w:t>
      </w:r>
      <w:r w:rsidR="00C14C20">
        <w:rPr>
          <w:rFonts w:asciiTheme="majorBidi" w:hAnsiTheme="majorBidi" w:cstheme="majorBidi"/>
          <w:szCs w:val="24"/>
        </w:rPr>
        <w:t xml:space="preserve"> t</w:t>
      </w:r>
      <w:r w:rsidRPr="00905C32">
        <w:rPr>
          <w:rFonts w:asciiTheme="majorBidi" w:hAnsiTheme="majorBidi" w:cstheme="majorBidi"/>
          <w:szCs w:val="24"/>
        </w:rPr>
        <w:t>rečdalis studentų teig</w:t>
      </w:r>
      <w:r w:rsidR="001622E2">
        <w:rPr>
          <w:rFonts w:asciiTheme="majorBidi" w:hAnsiTheme="majorBidi" w:cstheme="majorBidi"/>
          <w:szCs w:val="24"/>
        </w:rPr>
        <w:t>ė</w:t>
      </w:r>
      <w:r w:rsidRPr="00905C32">
        <w:rPr>
          <w:rFonts w:asciiTheme="majorBidi" w:hAnsiTheme="majorBidi" w:cstheme="majorBidi"/>
          <w:szCs w:val="24"/>
        </w:rPr>
        <w:t xml:space="preserve">, jog renkantis ikimokyklinio ir priešmokyklinio pedagogo profesiją demotyvuoja nepakankamas mokytojo profesijos prestižas, statusas, įvaizdis visuomenėje (34,7 proc.), aukštojo mokslo pertvarkos neigiama įtaka pasirenkant pedagogo profesiją (31,1 proc.), nepasitikėjimas švietimo sistema (30,2 proc.). </w:t>
      </w:r>
      <w:r w:rsidR="001622E2">
        <w:rPr>
          <w:rFonts w:asciiTheme="majorBidi" w:hAnsiTheme="majorBidi" w:cstheme="majorBidi"/>
          <w:szCs w:val="24"/>
        </w:rPr>
        <w:t xml:space="preserve">Taigi Klaipėdos valstybinės kolegijos pedagogų klubo studentai ir dėstytojai nusprendė inicijuoti projektą </w:t>
      </w:r>
      <w:r w:rsidRPr="00905C32">
        <w:rPr>
          <w:rFonts w:asciiTheme="majorBidi" w:hAnsiTheme="majorBidi" w:cstheme="majorBidi"/>
          <w:szCs w:val="24"/>
        </w:rPr>
        <w:t xml:space="preserve"> „Ikimokyklinio ir priešmokyklinio pedagogo prestižą formuojantys veiksniai</w:t>
      </w:r>
      <w:r>
        <w:rPr>
          <w:rFonts w:asciiTheme="majorBidi" w:hAnsiTheme="majorBidi" w:cstheme="majorBidi"/>
          <w:szCs w:val="24"/>
        </w:rPr>
        <w:t>: studentų požiūris</w:t>
      </w:r>
      <w:r w:rsidRPr="00905C32">
        <w:rPr>
          <w:rFonts w:asciiTheme="majorBidi" w:hAnsiTheme="majorBidi" w:cstheme="majorBidi"/>
          <w:szCs w:val="24"/>
        </w:rPr>
        <w:t xml:space="preserve">“ </w:t>
      </w:r>
      <w:r w:rsidR="001622E2">
        <w:rPr>
          <w:rFonts w:asciiTheme="majorBidi" w:hAnsiTheme="majorBidi" w:cstheme="majorBidi"/>
          <w:szCs w:val="24"/>
        </w:rPr>
        <w:t xml:space="preserve">bei pakviesti prie jo prisijungti kitus partnerius – Šiaulių universiteto, Vilniaus, Kauno ir Panevėžio kolegijų studentus, studijuojančius Ikimokyklinio ir priešmokyklinio ugdymo pedagogiką. </w:t>
      </w:r>
      <w:r w:rsidR="001622E2" w:rsidRPr="0070026B">
        <w:t>Projekt</w:t>
      </w:r>
      <w:r w:rsidR="001622E2">
        <w:t xml:space="preserve">u siekta sustiprinti </w:t>
      </w:r>
      <w:r w:rsidR="001622E2" w:rsidRPr="0070026B">
        <w:t>studentų gebėjimus atlikti kokybinius taikomuosius mokslinius tyrimus ir bendradarbiauti</w:t>
      </w:r>
      <w:r w:rsidR="001622E2">
        <w:t xml:space="preserve">. Taip pat siekta </w:t>
      </w:r>
      <w:r w:rsidR="00286DF0">
        <w:t xml:space="preserve">padėti </w:t>
      </w:r>
      <w:r w:rsidR="001622E2" w:rsidRPr="0070026B">
        <w:t xml:space="preserve">aukštųjų mokyklų vadovams ir darbuotojams priimti tyrimo rezultatais pagrįstus sprendimus, </w:t>
      </w:r>
      <w:r w:rsidR="00286DF0">
        <w:t>didinančius</w:t>
      </w:r>
      <w:r w:rsidR="001622E2" w:rsidRPr="0070026B">
        <w:t xml:space="preserve"> IPP studijų patrauklumą aukštosiose mokyklose. Tai leis</w:t>
      </w:r>
      <w:r w:rsidR="00286DF0">
        <w:t>tų</w:t>
      </w:r>
      <w:r w:rsidR="001622E2" w:rsidRPr="0070026B">
        <w:t xml:space="preserve"> padidinti šių studijų programų populiarumą tarp stojančiųjų ir jų konkurencingumą. </w:t>
      </w:r>
      <w:r w:rsidR="001622E2">
        <w:rPr>
          <w:rFonts w:asciiTheme="majorBidi" w:hAnsiTheme="majorBidi" w:cstheme="majorBidi"/>
          <w:szCs w:val="24"/>
        </w:rPr>
        <w:t xml:space="preserve"> </w:t>
      </w:r>
    </w:p>
    <w:p w14:paraId="59F6FFB4" w14:textId="38C1B9CD" w:rsidR="00E9287C" w:rsidRDefault="00286DF0" w:rsidP="00E9287C">
      <w:pPr>
        <w:rPr>
          <w:szCs w:val="24"/>
        </w:rPr>
      </w:pPr>
      <w:r w:rsidRPr="00111D5B">
        <w:rPr>
          <w:szCs w:val="24"/>
          <w:lang w:eastAsia="lt-LT"/>
        </w:rPr>
        <w:t xml:space="preserve">Projekto tikslas </w:t>
      </w:r>
      <w:r>
        <w:rPr>
          <w:szCs w:val="24"/>
          <w:lang w:eastAsia="lt-LT"/>
        </w:rPr>
        <w:t>–</w:t>
      </w:r>
      <w:r w:rsidRPr="00111D5B">
        <w:rPr>
          <w:szCs w:val="24"/>
          <w:lang w:eastAsia="lt-LT"/>
        </w:rPr>
        <w:t xml:space="preserve"> ugdyti Lietuvos </w:t>
      </w:r>
      <w:r>
        <w:rPr>
          <w:szCs w:val="24"/>
          <w:lang w:eastAsia="lt-LT"/>
        </w:rPr>
        <w:t>aukštųjų mokyklų</w:t>
      </w:r>
      <w:r w:rsidRPr="00111D5B">
        <w:rPr>
          <w:szCs w:val="24"/>
          <w:lang w:eastAsia="lt-LT"/>
        </w:rPr>
        <w:t xml:space="preserve"> studentų </w:t>
      </w:r>
      <w:bookmarkStart w:id="1" w:name="_Hlk32812583"/>
      <w:r w:rsidRPr="00111D5B">
        <w:rPr>
          <w:szCs w:val="24"/>
          <w:lang w:eastAsia="lt-LT"/>
        </w:rPr>
        <w:t xml:space="preserve">kūrybiškumą, kritinį mąstymą, iniciatyvumą, </w:t>
      </w:r>
      <w:r>
        <w:rPr>
          <w:szCs w:val="24"/>
          <w:lang w:eastAsia="lt-LT"/>
        </w:rPr>
        <w:t xml:space="preserve">pilietiškumą, </w:t>
      </w:r>
      <w:r w:rsidRPr="00111D5B">
        <w:rPr>
          <w:szCs w:val="24"/>
          <w:lang w:eastAsia="lt-LT"/>
        </w:rPr>
        <w:t>gebėjimus atlikti taikomąjį mokslinį tyrimą ir bendradarbiauti nacionaliniu mastu</w:t>
      </w:r>
      <w:bookmarkEnd w:id="1"/>
      <w:r>
        <w:rPr>
          <w:szCs w:val="24"/>
          <w:lang w:eastAsia="lt-LT"/>
        </w:rPr>
        <w:t xml:space="preserve">, atliekant studentų požiūrio į pedagogo prestižą formuojančius veiksnius analizę. </w:t>
      </w:r>
      <w:r>
        <w:rPr>
          <w:szCs w:val="24"/>
          <w:lang w:eastAsia="lt-LT"/>
        </w:rPr>
        <w:t xml:space="preserve">Studentų atlikto kokybinio </w:t>
      </w:r>
      <w:r w:rsidRPr="00286DF0">
        <w:rPr>
          <w:b/>
          <w:bCs/>
          <w:szCs w:val="24"/>
          <w:lang w:eastAsia="lt-LT"/>
        </w:rPr>
        <w:t>t</w:t>
      </w:r>
      <w:r w:rsidR="003101CC" w:rsidRPr="00286DF0">
        <w:rPr>
          <w:b/>
          <w:bCs/>
          <w:szCs w:val="24"/>
        </w:rPr>
        <w:t>yr</w:t>
      </w:r>
      <w:r w:rsidR="003101CC">
        <w:rPr>
          <w:b/>
          <w:bCs/>
          <w:szCs w:val="24"/>
        </w:rPr>
        <w:t xml:space="preserve">imo tikslas - </w:t>
      </w:r>
      <w:r w:rsidR="003101CC" w:rsidRPr="005A244E">
        <w:rPr>
          <w:szCs w:val="24"/>
        </w:rPr>
        <w:t xml:space="preserve">nustatyti </w:t>
      </w:r>
      <w:r w:rsidR="003101CC">
        <w:rPr>
          <w:szCs w:val="24"/>
        </w:rPr>
        <w:t>veiksnius</w:t>
      </w:r>
      <w:r w:rsidR="003101CC" w:rsidRPr="005A244E">
        <w:rPr>
          <w:szCs w:val="24"/>
        </w:rPr>
        <w:t xml:space="preserve"> formuoja</w:t>
      </w:r>
      <w:r w:rsidR="003101CC">
        <w:rPr>
          <w:szCs w:val="24"/>
        </w:rPr>
        <w:t>nčius</w:t>
      </w:r>
      <w:r w:rsidR="003101CC" w:rsidRPr="005A244E">
        <w:rPr>
          <w:szCs w:val="24"/>
        </w:rPr>
        <w:t xml:space="preserve"> ikimokyklinio</w:t>
      </w:r>
      <w:r w:rsidR="00EB5079">
        <w:rPr>
          <w:szCs w:val="24"/>
        </w:rPr>
        <w:t xml:space="preserve"> ir priešmokyklinio</w:t>
      </w:r>
      <w:r w:rsidR="003101CC" w:rsidRPr="005A244E">
        <w:rPr>
          <w:szCs w:val="24"/>
        </w:rPr>
        <w:t xml:space="preserve"> ugdymo pedagogikos prestižą.</w:t>
      </w:r>
      <w:bookmarkStart w:id="2" w:name="_Toc57569963"/>
    </w:p>
    <w:bookmarkEnd w:id="2"/>
    <w:p w14:paraId="58477E5C" w14:textId="1DC62B5F" w:rsidR="00C14C20" w:rsidRDefault="00E9287C" w:rsidP="00C14C20">
      <w:pPr>
        <w:rPr>
          <w:szCs w:val="24"/>
        </w:rPr>
      </w:pPr>
      <w:r>
        <w:rPr>
          <w:rFonts w:eastAsia="Times New Roman"/>
          <w:b/>
          <w:bCs/>
        </w:rPr>
        <w:t>Tyrimo metodai</w:t>
      </w:r>
      <w:r w:rsidR="00C14C20">
        <w:rPr>
          <w:rFonts w:eastAsia="Times New Roman"/>
          <w:b/>
          <w:bCs/>
        </w:rPr>
        <w:t>:</w:t>
      </w:r>
      <w:r>
        <w:rPr>
          <w:rFonts w:eastAsia="Times New Roman"/>
          <w:b/>
          <w:bCs/>
        </w:rPr>
        <w:t xml:space="preserve"> </w:t>
      </w:r>
      <w:r w:rsidR="00286DF0">
        <w:rPr>
          <w:rFonts w:eastAsia="Times New Roman"/>
        </w:rPr>
        <w:t xml:space="preserve">susitikimas-pokalbis su ikimokyklinio ir priešmokyklinio ugdymo pedagogais praktikais; </w:t>
      </w:r>
      <w:proofErr w:type="spellStart"/>
      <w:r w:rsidR="00EB5079">
        <w:rPr>
          <w:bCs/>
          <w:szCs w:val="24"/>
        </w:rPr>
        <w:t>focus</w:t>
      </w:r>
      <w:proofErr w:type="spellEnd"/>
      <w:r w:rsidR="00EB5079">
        <w:rPr>
          <w:bCs/>
          <w:szCs w:val="24"/>
        </w:rPr>
        <w:t xml:space="preserve"> grupės metodas</w:t>
      </w:r>
      <w:r w:rsidR="00286DF0">
        <w:rPr>
          <w:bCs/>
          <w:szCs w:val="24"/>
        </w:rPr>
        <w:t>;</w:t>
      </w:r>
      <w:r w:rsidR="00EB5079">
        <w:rPr>
          <w:bCs/>
          <w:szCs w:val="24"/>
        </w:rPr>
        <w:t xml:space="preserve"> </w:t>
      </w:r>
      <w:r w:rsidR="00286DF0" w:rsidRPr="00B54929">
        <w:rPr>
          <w:bCs/>
          <w:szCs w:val="24"/>
        </w:rPr>
        <w:t xml:space="preserve">mokslinės literatūros analizė; dokumentų analizė; </w:t>
      </w:r>
      <w:r w:rsidR="00EB5079">
        <w:rPr>
          <w:bCs/>
          <w:szCs w:val="24"/>
        </w:rPr>
        <w:t>turinio (</w:t>
      </w:r>
      <w:proofErr w:type="spellStart"/>
      <w:r w:rsidR="00EB5079">
        <w:rPr>
          <w:bCs/>
          <w:szCs w:val="24"/>
        </w:rPr>
        <w:t>content</w:t>
      </w:r>
      <w:proofErr w:type="spellEnd"/>
      <w:r w:rsidR="00EB5079">
        <w:rPr>
          <w:bCs/>
          <w:szCs w:val="24"/>
        </w:rPr>
        <w:t>) analizė</w:t>
      </w:r>
      <w:r w:rsidR="00EB5079">
        <w:rPr>
          <w:szCs w:val="24"/>
        </w:rPr>
        <w:t>.</w:t>
      </w:r>
    </w:p>
    <w:p w14:paraId="1EAED4C7" w14:textId="1544FBDB" w:rsidR="00C14C20" w:rsidRPr="007B6C2A" w:rsidRDefault="00E9287C" w:rsidP="007B6C2A">
      <w:pPr>
        <w:rPr>
          <w:szCs w:val="24"/>
        </w:rPr>
      </w:pPr>
      <w:r w:rsidRPr="007B6C2A">
        <w:rPr>
          <w:rFonts w:eastAsia="Times New Roman"/>
          <w:b/>
          <w:bCs/>
          <w:szCs w:val="24"/>
        </w:rPr>
        <w:t xml:space="preserve">Tyrimo dalyviai. </w:t>
      </w:r>
      <w:r w:rsidR="00C14C20" w:rsidRPr="007B6C2A">
        <w:rPr>
          <w:szCs w:val="24"/>
        </w:rPr>
        <w:t>Projekte iš viso dalyvavo 271 asmuo, iš jų:</w:t>
      </w:r>
    </w:p>
    <w:p w14:paraId="0BB17B2A" w14:textId="4A96433D" w:rsidR="00C14C20" w:rsidRPr="007B6C2A" w:rsidRDefault="00C14C20" w:rsidP="007B6C2A">
      <w:pPr>
        <w:pStyle w:val="ListParagraph"/>
        <w:numPr>
          <w:ilvl w:val="0"/>
          <w:numId w:val="54"/>
        </w:numPr>
        <w:spacing w:after="0" w:line="360" w:lineRule="auto"/>
        <w:ind w:left="714" w:hanging="357"/>
        <w:contextualSpacing/>
        <w:jc w:val="both"/>
        <w:rPr>
          <w:rFonts w:ascii="Times New Roman" w:hAnsi="Times New Roman" w:cs="Times New Roman"/>
          <w:sz w:val="24"/>
          <w:szCs w:val="24"/>
        </w:rPr>
      </w:pPr>
      <w:r w:rsidRPr="007B6C2A">
        <w:rPr>
          <w:rFonts w:ascii="Times New Roman" w:hAnsi="Times New Roman" w:cs="Times New Roman"/>
          <w:sz w:val="24"/>
          <w:szCs w:val="24"/>
        </w:rPr>
        <w:t xml:space="preserve">projekto vykdymo komanda (studentai): projekte dalyvavo 25 studentai, po 5 studentus iš Klaipėdos valstybinės, Vilniaus, Kauno, Panevėžio kolegijų, Šiaulių universiteto. </w:t>
      </w:r>
    </w:p>
    <w:p w14:paraId="3425A305" w14:textId="63881820" w:rsidR="00C14C20" w:rsidRPr="007B6C2A" w:rsidRDefault="00C14C20" w:rsidP="007B6C2A">
      <w:pPr>
        <w:pStyle w:val="ListParagraph"/>
        <w:numPr>
          <w:ilvl w:val="0"/>
          <w:numId w:val="54"/>
        </w:numPr>
        <w:spacing w:after="0" w:line="360" w:lineRule="auto"/>
        <w:ind w:left="714" w:hanging="357"/>
        <w:contextualSpacing/>
        <w:jc w:val="both"/>
        <w:rPr>
          <w:rFonts w:ascii="Times New Roman" w:hAnsi="Times New Roman" w:cs="Times New Roman"/>
          <w:sz w:val="24"/>
          <w:szCs w:val="24"/>
        </w:rPr>
      </w:pPr>
      <w:r w:rsidRPr="007B6C2A">
        <w:rPr>
          <w:rFonts w:ascii="Times New Roman" w:hAnsi="Times New Roman" w:cs="Times New Roman"/>
          <w:sz w:val="24"/>
          <w:szCs w:val="24"/>
        </w:rPr>
        <w:t>Tyrimo dalyviai (studentai): projekto tyrime dalyvavo po 48 studentus iš kiekvieno partnerio, viso 240 studentų.</w:t>
      </w:r>
    </w:p>
    <w:p w14:paraId="256C2EBA" w14:textId="77777777" w:rsidR="007B6C2A" w:rsidRPr="007B6C2A" w:rsidRDefault="00C14C20" w:rsidP="007B6C2A">
      <w:pPr>
        <w:pStyle w:val="ListParagraph"/>
        <w:numPr>
          <w:ilvl w:val="0"/>
          <w:numId w:val="54"/>
        </w:numPr>
        <w:spacing w:after="0" w:line="360" w:lineRule="auto"/>
        <w:ind w:left="714" w:hanging="357"/>
        <w:jc w:val="both"/>
        <w:rPr>
          <w:rFonts w:ascii="Times New Roman" w:hAnsi="Times New Roman" w:cs="Times New Roman"/>
          <w:bCs/>
          <w:sz w:val="24"/>
          <w:szCs w:val="24"/>
        </w:rPr>
      </w:pPr>
      <w:r w:rsidRPr="007B6C2A">
        <w:rPr>
          <w:rFonts w:ascii="Times New Roman" w:hAnsi="Times New Roman" w:cs="Times New Roman"/>
          <w:sz w:val="24"/>
          <w:szCs w:val="24"/>
        </w:rPr>
        <w:lastRenderedPageBreak/>
        <w:t>kuratoriai (dėstytojai): studentus kur</w:t>
      </w:r>
      <w:r w:rsidR="007B6C2A" w:rsidRPr="007B6C2A">
        <w:rPr>
          <w:rFonts w:ascii="Times New Roman" w:hAnsi="Times New Roman" w:cs="Times New Roman"/>
          <w:sz w:val="24"/>
          <w:szCs w:val="24"/>
        </w:rPr>
        <w:t xml:space="preserve">avo </w:t>
      </w:r>
      <w:r w:rsidRPr="007B6C2A">
        <w:rPr>
          <w:rFonts w:ascii="Times New Roman" w:hAnsi="Times New Roman" w:cs="Times New Roman"/>
          <w:sz w:val="24"/>
          <w:szCs w:val="24"/>
        </w:rPr>
        <w:t>5 studentų mokslinių draugijų</w:t>
      </w:r>
      <w:r w:rsidR="007B6C2A" w:rsidRPr="007B6C2A">
        <w:rPr>
          <w:rFonts w:ascii="Times New Roman" w:hAnsi="Times New Roman" w:cs="Times New Roman"/>
          <w:sz w:val="24"/>
          <w:szCs w:val="24"/>
        </w:rPr>
        <w:t xml:space="preserve"> </w:t>
      </w:r>
      <w:r w:rsidRPr="007B6C2A">
        <w:rPr>
          <w:rFonts w:ascii="Times New Roman" w:hAnsi="Times New Roman" w:cs="Times New Roman"/>
          <w:sz w:val="24"/>
          <w:szCs w:val="24"/>
        </w:rPr>
        <w:t>kuratoriai ir 1 mokslinis vadovas.</w:t>
      </w:r>
      <w:r w:rsidR="007B6C2A" w:rsidRPr="007B6C2A">
        <w:rPr>
          <w:rFonts w:ascii="Times New Roman" w:hAnsi="Times New Roman" w:cs="Times New Roman"/>
          <w:sz w:val="24"/>
          <w:szCs w:val="24"/>
        </w:rPr>
        <w:t xml:space="preserve"> </w:t>
      </w:r>
    </w:p>
    <w:p w14:paraId="5E166F86" w14:textId="5202F31D" w:rsidR="003101CC" w:rsidRPr="007B6C2A" w:rsidRDefault="00E9287C" w:rsidP="001862C7">
      <w:pPr>
        <w:pStyle w:val="Default"/>
        <w:spacing w:line="360" w:lineRule="auto"/>
        <w:ind w:right="-1" w:firstLine="567"/>
        <w:jc w:val="both"/>
        <w:rPr>
          <w:rFonts w:asciiTheme="majorBidi" w:hAnsiTheme="majorBidi" w:cstheme="majorBidi"/>
          <w:bCs/>
        </w:rPr>
      </w:pPr>
      <w:r w:rsidRPr="007B6C2A">
        <w:rPr>
          <w:b/>
          <w:bCs/>
        </w:rPr>
        <w:t xml:space="preserve">Duomenų rinkimo procedūra. </w:t>
      </w:r>
      <w:r w:rsidR="001862C7">
        <w:rPr>
          <w:color w:val="auto"/>
        </w:rPr>
        <w:t>S</w:t>
      </w:r>
      <w:r w:rsidR="001862C7" w:rsidRPr="00552D0D">
        <w:t xml:space="preserve">iekiant išgryninti ikimokyklinės ir priešmokyklinės pedagogikos prestižą </w:t>
      </w:r>
      <w:r w:rsidR="001862C7">
        <w:t xml:space="preserve">formuojančių veiksnių sąrašą studentai </w:t>
      </w:r>
      <w:r w:rsidR="001862C7">
        <w:rPr>
          <w:rFonts w:asciiTheme="majorBidi" w:hAnsiTheme="majorBidi" w:cstheme="majorBidi"/>
        </w:rPr>
        <w:t>vyko į tris Klaipėdos lopšelius-darželius „Čiauškutę“, „Žiogelį“ ir „Vyturėlį</w:t>
      </w:r>
      <w:r w:rsidR="001862C7" w:rsidRPr="00552D0D">
        <w:rPr>
          <w:rFonts w:asciiTheme="majorBidi" w:hAnsiTheme="majorBidi" w:cstheme="majorBidi"/>
        </w:rPr>
        <w:t>“</w:t>
      </w:r>
      <w:r w:rsidR="001862C7">
        <w:rPr>
          <w:rFonts w:asciiTheme="majorBidi" w:hAnsiTheme="majorBidi" w:cstheme="majorBidi"/>
        </w:rPr>
        <w:t xml:space="preserve"> sužinoti</w:t>
      </w:r>
      <w:r w:rsidR="001862C7" w:rsidRPr="00552D0D">
        <w:rPr>
          <w:rFonts w:asciiTheme="majorBidi" w:hAnsiTheme="majorBidi" w:cstheme="majorBidi"/>
        </w:rPr>
        <w:t xml:space="preserve"> ikimokyklinio ir priešmokyklinio ugdymo pe</w:t>
      </w:r>
      <w:r w:rsidR="001862C7">
        <w:rPr>
          <w:rFonts w:asciiTheme="majorBidi" w:hAnsiTheme="majorBidi" w:cstheme="majorBidi"/>
        </w:rPr>
        <w:t xml:space="preserve">dagogų-praktikų patirtį ir nuomonę. Po susitikimų Klaipėdos lopšeliuose-darželiuose studentai sugrįžo į Klaipėdos valstybinę kolegiją ir dalyvavo kūrybinėse dirbtuvėse „IPP pedagogo prestižą formuojančių veiksnių paveikslas“. Kiekviena komanda pristatė pedagogų – praktikų išsakytas mintis, jas analizavo, siejo tarpusavyje panašius veiksnius, diskutavo apie veiksnių skirtingą sampratą. </w:t>
      </w:r>
      <w:proofErr w:type="spellStart"/>
      <w:r w:rsidR="003101CC" w:rsidRPr="007B6C2A">
        <w:rPr>
          <w:bCs/>
        </w:rPr>
        <w:t>Focus</w:t>
      </w:r>
      <w:proofErr w:type="spellEnd"/>
      <w:r w:rsidR="003101CC" w:rsidRPr="007B6C2A">
        <w:rPr>
          <w:bCs/>
        </w:rPr>
        <w:t xml:space="preserve"> grupės (studentų) kokybinis tyrimas vykdytas šiais etapais:</w:t>
      </w:r>
      <w:r w:rsidR="00CB5F78" w:rsidRPr="007B6C2A">
        <w:rPr>
          <w:bCs/>
        </w:rPr>
        <w:t xml:space="preserve"> 1. </w:t>
      </w:r>
      <w:r w:rsidR="00BC43D2" w:rsidRPr="007B6C2A">
        <w:rPr>
          <w:bCs/>
        </w:rPr>
        <w:t>T</w:t>
      </w:r>
      <w:r w:rsidR="003101CC" w:rsidRPr="007B6C2A">
        <w:rPr>
          <w:bCs/>
        </w:rPr>
        <w:t xml:space="preserve">yrimo metodikos sukūrimas. </w:t>
      </w:r>
      <w:r w:rsidR="00CB5F78" w:rsidRPr="007B6C2A">
        <w:rPr>
          <w:bCs/>
        </w:rPr>
        <w:t xml:space="preserve">2. </w:t>
      </w:r>
      <w:r w:rsidR="003101CC" w:rsidRPr="007B6C2A">
        <w:rPr>
          <w:bCs/>
        </w:rPr>
        <w:t>Tyrimo instrumento (klausimyno) sukūrimas. Jį sudarė patys tyrimo vykdyto</w:t>
      </w:r>
      <w:r w:rsidR="00CB5F78" w:rsidRPr="007B6C2A">
        <w:rPr>
          <w:bCs/>
        </w:rPr>
        <w:t>jai. Instrumento turinį sudarė trys</w:t>
      </w:r>
      <w:r w:rsidR="003101CC" w:rsidRPr="007B6C2A">
        <w:rPr>
          <w:bCs/>
        </w:rPr>
        <w:t xml:space="preserve"> įvad</w:t>
      </w:r>
      <w:r w:rsidR="00CB5F78" w:rsidRPr="007B6C2A">
        <w:rPr>
          <w:bCs/>
        </w:rPr>
        <w:t>iniai (apšildantys) klausimai, aštuoni</w:t>
      </w:r>
      <w:r w:rsidR="003101CC" w:rsidRPr="007B6C2A">
        <w:rPr>
          <w:bCs/>
        </w:rPr>
        <w:t xml:space="preserve"> atviri pagrindiniai klausimai bei </w:t>
      </w:r>
      <w:r w:rsidR="00CB5F78" w:rsidRPr="007B6C2A">
        <w:rPr>
          <w:bCs/>
        </w:rPr>
        <w:t>trys</w:t>
      </w:r>
      <w:r w:rsidR="003101CC" w:rsidRPr="007B6C2A">
        <w:rPr>
          <w:bCs/>
        </w:rPr>
        <w:t xml:space="preserve"> baigiamieji klausimai, skirti išsiaiškinti tyrimo dalyvių (studen</w:t>
      </w:r>
      <w:r w:rsidR="00CB5F78" w:rsidRPr="007B6C2A">
        <w:rPr>
          <w:bCs/>
        </w:rPr>
        <w:t xml:space="preserve">tų) sociodemografinius duomenis. 3. </w:t>
      </w:r>
      <w:r w:rsidR="003101CC" w:rsidRPr="007B6C2A">
        <w:rPr>
          <w:bCs/>
        </w:rPr>
        <w:t>Sukurtos metodikos ir instrumento pilotinis testavimas.</w:t>
      </w:r>
      <w:r w:rsidR="003101CC" w:rsidRPr="007B6C2A">
        <w:t xml:space="preserve"> V</w:t>
      </w:r>
      <w:r w:rsidR="003101CC" w:rsidRPr="007B6C2A">
        <w:rPr>
          <w:bCs/>
        </w:rPr>
        <w:t xml:space="preserve">ilniaus, Panevėžio, Kauno, ir Klaipėdos valstybinėje kolegijose bei Šiaulių universitete tyrimo vykdymo komanda vykdė po 2 (bendrai 10) pilotinius focus grupės susitikimus. Kiekviename pilotiniame focus grupės susitikime dalyvavo 12 – 14 tiriamųjų. Bendrai pilotiniame focus grupės tyrime dalyvavo </w:t>
      </w:r>
      <w:r w:rsidR="00A37BB3" w:rsidRPr="007B6C2A">
        <w:rPr>
          <w:bCs/>
        </w:rPr>
        <w:t>12</w:t>
      </w:r>
      <w:r w:rsidR="003101CC" w:rsidRPr="007B6C2A">
        <w:rPr>
          <w:bCs/>
        </w:rPr>
        <w:t>0</w:t>
      </w:r>
      <w:r w:rsidR="003101CC" w:rsidRPr="007B6C2A">
        <w:rPr>
          <w:bCs/>
          <w:color w:val="FF0000"/>
        </w:rPr>
        <w:t xml:space="preserve"> </w:t>
      </w:r>
      <w:r w:rsidR="003101CC" w:rsidRPr="007B6C2A">
        <w:rPr>
          <w:bCs/>
        </w:rPr>
        <w:t>studentų, kurie vėliau nebuvo kviesti į galutinį fokus grupės tyrimą.</w:t>
      </w:r>
      <w:r w:rsidR="003101CC" w:rsidRPr="007B6C2A">
        <w:t xml:space="preserve"> Pilotinio t</w:t>
      </w:r>
      <w:r w:rsidR="003101CC" w:rsidRPr="007B6C2A">
        <w:rPr>
          <w:bCs/>
        </w:rPr>
        <w:t xml:space="preserve">yrimo dalyviai pasirinkti taikant kokybinio tyrimo netikimybinės imties patogųjį atrankos būdą. </w:t>
      </w:r>
      <w:r w:rsidR="00CB5F78" w:rsidRPr="007B6C2A">
        <w:rPr>
          <w:bCs/>
        </w:rPr>
        <w:t>4.</w:t>
      </w:r>
      <w:r w:rsidR="003101CC" w:rsidRPr="007B6C2A">
        <w:rPr>
          <w:bCs/>
        </w:rPr>
        <w:t>Tyrimo instrumento (kl</w:t>
      </w:r>
      <w:r w:rsidR="00A72464" w:rsidRPr="007B6C2A">
        <w:rPr>
          <w:bCs/>
        </w:rPr>
        <w:t>ausimyno) patikslinimas atsižvel</w:t>
      </w:r>
      <w:r w:rsidR="003101CC" w:rsidRPr="007B6C2A">
        <w:rPr>
          <w:bCs/>
        </w:rPr>
        <w:t xml:space="preserve">giant į pilotinio focus grupės testavimo rezultatus. </w:t>
      </w:r>
      <w:r w:rsidR="00CB5F78" w:rsidRPr="007B6C2A">
        <w:rPr>
          <w:bCs/>
        </w:rPr>
        <w:t>5.</w:t>
      </w:r>
      <w:r w:rsidR="003101CC" w:rsidRPr="007B6C2A">
        <w:rPr>
          <w:bCs/>
        </w:rPr>
        <w:t>Focus grupės tyrimas.</w:t>
      </w:r>
      <w:r w:rsidR="003101CC" w:rsidRPr="007B6C2A">
        <w:t xml:space="preserve"> </w:t>
      </w:r>
      <w:r w:rsidR="003101CC" w:rsidRPr="007B6C2A">
        <w:rPr>
          <w:bCs/>
        </w:rPr>
        <w:t>Vilniaus, Panevėžio, Kauno ir Klaipėdos valstybinėje kolegijose bei Šiaulių universitete tyrimo vykdymo komanda vykdė po 2 (bendrai 10) focus grupės tyrimus. Kiekvieno susitikimo trukmė 1,5 val., jį vedė 1 arba 2 moderatoriai, o jiems padėjo po 3 asistentus.  Kiekviename focus grupės tyrime dalyvavo 12 tiriamųjų</w:t>
      </w:r>
      <w:r w:rsidR="003101CC" w:rsidRPr="007B6C2A">
        <w:rPr>
          <w:bCs/>
          <w:color w:val="FF0000"/>
        </w:rPr>
        <w:t xml:space="preserve">. </w:t>
      </w:r>
      <w:r w:rsidR="00385894">
        <w:rPr>
          <w:bCs/>
        </w:rPr>
        <w:t xml:space="preserve">Pilotinio </w:t>
      </w:r>
      <w:proofErr w:type="spellStart"/>
      <w:r w:rsidR="003101CC" w:rsidRPr="007B6C2A">
        <w:rPr>
          <w:bCs/>
        </w:rPr>
        <w:t>focus</w:t>
      </w:r>
      <w:proofErr w:type="spellEnd"/>
      <w:r w:rsidR="003101CC" w:rsidRPr="007B6C2A">
        <w:rPr>
          <w:bCs/>
        </w:rPr>
        <w:t xml:space="preserve"> grupės tyrimo imtis </w:t>
      </w:r>
      <w:r w:rsidR="00385894">
        <w:rPr>
          <w:bCs/>
        </w:rPr>
        <w:t xml:space="preserve">– </w:t>
      </w:r>
      <w:r w:rsidR="003101CC" w:rsidRPr="007B6C2A">
        <w:rPr>
          <w:bCs/>
        </w:rPr>
        <w:t>1</w:t>
      </w:r>
      <w:r w:rsidRPr="007B6C2A">
        <w:rPr>
          <w:bCs/>
        </w:rPr>
        <w:t>2</w:t>
      </w:r>
      <w:r w:rsidR="00CB5F78" w:rsidRPr="007B6C2A">
        <w:rPr>
          <w:bCs/>
        </w:rPr>
        <w:t>0</w:t>
      </w:r>
      <w:r w:rsidR="003101CC" w:rsidRPr="007B6C2A">
        <w:rPr>
          <w:bCs/>
        </w:rPr>
        <w:t xml:space="preserve"> studentų (Klaipėdos valstybinės kolegijos (N = 25), Šiaulių universiteto (N = </w:t>
      </w:r>
      <w:r w:rsidR="00616C44" w:rsidRPr="007B6C2A">
        <w:rPr>
          <w:bCs/>
        </w:rPr>
        <w:t>24</w:t>
      </w:r>
      <w:r w:rsidR="003101CC" w:rsidRPr="007B6C2A">
        <w:rPr>
          <w:bCs/>
        </w:rPr>
        <w:t xml:space="preserve">), Vilniaus kolegijos (N = 23), Kauno kolegijos (N = 24) ir Panevėžio kolegijos (N = 24)). Tyrimui dalyviai pasirinkti taikant kokybinio tyrimo netikimybinės imties patogųjį atrankos būdą. Studentų pasirinkimą tyrimui lėmė amžius, studijų forma bei kursas, kuriame mokėsi tiriamieji. Tyrime dalyvavo </w:t>
      </w:r>
      <w:r w:rsidR="00616C44" w:rsidRPr="007B6C2A">
        <w:rPr>
          <w:bCs/>
        </w:rPr>
        <w:t>120</w:t>
      </w:r>
      <w:r w:rsidR="003101CC" w:rsidRPr="007B6C2A">
        <w:rPr>
          <w:bCs/>
        </w:rPr>
        <w:t xml:space="preserve"> ikimokyklinės ir priešmokyklinės pedagogikos studijų programos studentų</w:t>
      </w:r>
      <w:r w:rsidR="00616C44" w:rsidRPr="007B6C2A">
        <w:rPr>
          <w:bCs/>
        </w:rPr>
        <w:t>: 15</w:t>
      </w:r>
      <w:r w:rsidR="003101CC" w:rsidRPr="007B6C2A">
        <w:rPr>
          <w:bCs/>
        </w:rPr>
        <w:t>,</w:t>
      </w:r>
      <w:r w:rsidR="00616C44" w:rsidRPr="007B6C2A">
        <w:rPr>
          <w:bCs/>
        </w:rPr>
        <w:t>8 proc. pirmo kurso studentų, 18</w:t>
      </w:r>
      <w:r w:rsidR="003101CC" w:rsidRPr="007B6C2A">
        <w:rPr>
          <w:bCs/>
        </w:rPr>
        <w:t>,</w:t>
      </w:r>
      <w:r w:rsidR="00616C44" w:rsidRPr="007B6C2A">
        <w:rPr>
          <w:bCs/>
        </w:rPr>
        <w:t>3</w:t>
      </w:r>
      <w:r w:rsidR="003101CC" w:rsidRPr="007B6C2A">
        <w:rPr>
          <w:bCs/>
        </w:rPr>
        <w:t xml:space="preserve"> proc. antro kurso studentų, </w:t>
      </w:r>
      <w:r w:rsidR="00616C44" w:rsidRPr="007B6C2A">
        <w:rPr>
          <w:bCs/>
        </w:rPr>
        <w:t>58</w:t>
      </w:r>
      <w:r w:rsidR="003101CC" w:rsidRPr="007B6C2A">
        <w:rPr>
          <w:bCs/>
        </w:rPr>
        <w:t>,</w:t>
      </w:r>
      <w:r w:rsidR="00616C44" w:rsidRPr="007B6C2A">
        <w:rPr>
          <w:bCs/>
        </w:rPr>
        <w:t>3</w:t>
      </w:r>
      <w:r w:rsidR="003101CC" w:rsidRPr="007B6C2A">
        <w:rPr>
          <w:bCs/>
        </w:rPr>
        <w:t xml:space="preserve"> proc. – trečio kurso studentų ir </w:t>
      </w:r>
      <w:r w:rsidR="00616C44" w:rsidRPr="007B6C2A">
        <w:rPr>
          <w:bCs/>
        </w:rPr>
        <w:t>7,5</w:t>
      </w:r>
      <w:r w:rsidR="003101CC" w:rsidRPr="007B6C2A">
        <w:rPr>
          <w:bCs/>
        </w:rPr>
        <w:t xml:space="preserve"> proc. – ketvirto kurso studentų. 6</w:t>
      </w:r>
      <w:r w:rsidR="00616C44" w:rsidRPr="007B6C2A">
        <w:rPr>
          <w:bCs/>
        </w:rPr>
        <w:t>3</w:t>
      </w:r>
      <w:r w:rsidR="003101CC" w:rsidRPr="007B6C2A">
        <w:rPr>
          <w:bCs/>
        </w:rPr>
        <w:t>,</w:t>
      </w:r>
      <w:r w:rsidR="00616C44" w:rsidRPr="007B6C2A">
        <w:rPr>
          <w:bCs/>
        </w:rPr>
        <w:t>3</w:t>
      </w:r>
      <w:r w:rsidR="003101CC" w:rsidRPr="007B6C2A">
        <w:rPr>
          <w:bCs/>
        </w:rPr>
        <w:t xml:space="preserve"> proc. informantų dirba ikimokyklinio ir priešmokyklinio ugd</w:t>
      </w:r>
      <w:r w:rsidR="00616C44" w:rsidRPr="007B6C2A">
        <w:rPr>
          <w:bCs/>
        </w:rPr>
        <w:t>ymo pedagogais ir 36,7</w:t>
      </w:r>
      <w:r w:rsidR="003101CC" w:rsidRPr="007B6C2A">
        <w:rPr>
          <w:bCs/>
        </w:rPr>
        <w:t xml:space="preserve"> proc. šiuo metu tik studijuoja. Tiriamųjų amžius - nuo 19 iki 47 metų. Rezultatai fiksuoti vaizdą ir garsą įrašančia aparatūra (kameros, kompiuterių kameros, telefonai) tik garsą įrašančia aparatūra (telefonai, </w:t>
      </w:r>
      <w:r w:rsidR="003101CC" w:rsidRPr="007B6C2A">
        <w:rPr>
          <w:bCs/>
        </w:rPr>
        <w:lastRenderedPageBreak/>
        <w:t>diktofonai). Tyrimo laikas</w:t>
      </w:r>
      <w:r w:rsidR="003101CC" w:rsidRPr="007B6C2A">
        <w:rPr>
          <w:b/>
          <w:bCs/>
        </w:rPr>
        <w:t xml:space="preserve"> </w:t>
      </w:r>
      <w:r w:rsidR="003101CC" w:rsidRPr="007B6C2A">
        <w:t>– 2020 m. spalio - lapkričio mėn</w:t>
      </w:r>
      <w:r w:rsidR="00BC43D2" w:rsidRPr="007B6C2A">
        <w:t>esiai</w:t>
      </w:r>
      <w:r w:rsidR="00A72464" w:rsidRPr="007B6C2A">
        <w:t>s</w:t>
      </w:r>
      <w:r w:rsidR="003101CC" w:rsidRPr="007B6C2A">
        <w:t>.</w:t>
      </w:r>
      <w:r w:rsidR="00CB5F78" w:rsidRPr="007B6C2A">
        <w:t xml:space="preserve"> 6. </w:t>
      </w:r>
      <w:r w:rsidR="003101CC" w:rsidRPr="007B6C2A">
        <w:rPr>
          <w:rFonts w:asciiTheme="majorBidi" w:hAnsiTheme="majorBidi" w:cstheme="majorBidi"/>
          <w:bCs/>
        </w:rPr>
        <w:t xml:space="preserve">Focus grupės tyrimo rezultatų apibendrinimas ir interpretavimas. </w:t>
      </w:r>
    </w:p>
    <w:p w14:paraId="1DC15634" w14:textId="03E06AC9" w:rsidR="003101CC" w:rsidRPr="00475BD7" w:rsidRDefault="003101CC" w:rsidP="00CB5F78">
      <w:pPr>
        <w:tabs>
          <w:tab w:val="left" w:pos="3179"/>
        </w:tabs>
        <w:autoSpaceDE w:val="0"/>
        <w:autoSpaceDN w:val="0"/>
        <w:adjustRightInd w:val="0"/>
        <w:rPr>
          <w:szCs w:val="24"/>
        </w:rPr>
      </w:pPr>
      <w:r w:rsidRPr="00475BD7">
        <w:rPr>
          <w:b/>
          <w:bCs/>
          <w:szCs w:val="24"/>
        </w:rPr>
        <w:t xml:space="preserve">Tyrimo etika. </w:t>
      </w:r>
      <w:r w:rsidRPr="00475BD7">
        <w:rPr>
          <w:color w:val="000000"/>
          <w:szCs w:val="24"/>
          <w:lang w:eastAsia="lt-LT"/>
        </w:rPr>
        <w:t>Tyrimo metu laikomasi tyrimo etikos principų: apsaugos, slaptumo (anonimiškumo ir konfidencialumo), geranoriškumo, universalumo, reikšmingumo, pagarbos asmens orumui, teisingumo bei teisės gauti tikslią informaciją</w:t>
      </w:r>
      <w:r w:rsidRPr="00475BD7">
        <w:rPr>
          <w:szCs w:val="24"/>
        </w:rPr>
        <w:t>. Tyrimo etika numato šio tyrimo bendrai priimtinus dalykus (imties dydis, imties atranka, duomenų rinkimas, apibendrinimas ir kt.), kurie paskatino apsvarstyti visos tyrimo eigos alternatyvas, numatant jų stipriąsias ir silpnąsias puses bei pasirinkti tinkamiausią tyrimo eigą.</w:t>
      </w:r>
    </w:p>
    <w:p w14:paraId="1479FB75" w14:textId="74B8C163" w:rsidR="003101CC" w:rsidRPr="002A53D8" w:rsidRDefault="00286DF0" w:rsidP="002A53D8">
      <w:pPr>
        <w:pStyle w:val="Heading1"/>
      </w:pPr>
      <w:bookmarkStart w:id="3" w:name="_Toc57569970"/>
      <w:r>
        <w:t>Studentų atlikto tyrimo i</w:t>
      </w:r>
      <w:r w:rsidR="003101CC" w:rsidRPr="002A53D8">
        <w:t>švados</w:t>
      </w:r>
      <w:bookmarkEnd w:id="0"/>
      <w:bookmarkEnd w:id="3"/>
    </w:p>
    <w:p w14:paraId="26B07E9D" w14:textId="3C36F0F0" w:rsidR="003101CC" w:rsidRDefault="003101CC" w:rsidP="003101CC">
      <w:pPr>
        <w:ind w:firstLine="851"/>
        <w:rPr>
          <w:i/>
          <w:iCs/>
          <w:szCs w:val="24"/>
        </w:rPr>
      </w:pPr>
      <w:r w:rsidRPr="00B54929">
        <w:rPr>
          <w:szCs w:val="24"/>
        </w:rPr>
        <w:t>1</w:t>
      </w:r>
      <w:r w:rsidRPr="006E6BB0">
        <w:rPr>
          <w:szCs w:val="24"/>
        </w:rPr>
        <w:t xml:space="preserve">. Išanalizavus asmenines savybes, kurios formuoja ikimokyklinio ir </w:t>
      </w:r>
      <w:r w:rsidRPr="006E6BB0">
        <w:rPr>
          <w:rFonts w:asciiTheme="majorBidi" w:hAnsiTheme="majorBidi" w:cstheme="majorBidi"/>
          <w:szCs w:val="24"/>
        </w:rPr>
        <w:t xml:space="preserve">priešmokyklinio ugdymo pedagogo prestižą, galima teigti, kad pedagogas turi būti motyvuotas, </w:t>
      </w:r>
      <w:r w:rsidR="00A72464">
        <w:rPr>
          <w:rFonts w:eastAsia="Times New Roman"/>
          <w:szCs w:val="24"/>
        </w:rPr>
        <w:t>turi nuolat</w:t>
      </w:r>
      <w:r w:rsidRPr="006E6BB0">
        <w:rPr>
          <w:rFonts w:eastAsia="Times New Roman"/>
          <w:szCs w:val="24"/>
        </w:rPr>
        <w:t xml:space="preserve"> tobulėti, </w:t>
      </w:r>
      <w:r w:rsidRPr="006E6BB0">
        <w:rPr>
          <w:szCs w:val="24"/>
        </w:rPr>
        <w:t>turi būti žingeidus,</w:t>
      </w:r>
      <w:r w:rsidRPr="006E6BB0">
        <w:rPr>
          <w:rFonts w:asciiTheme="majorBidi" w:hAnsiTheme="majorBidi" w:cstheme="majorBidi"/>
          <w:szCs w:val="24"/>
        </w:rPr>
        <w:t xml:space="preserve"> kantrus, mokėti save kontroliuoti, turi nebijoti imtis iniciatyvos turi būti lankstus</w:t>
      </w:r>
      <w:r w:rsidRPr="006E6BB0">
        <w:rPr>
          <w:rFonts w:eastAsia="Times New Roman"/>
          <w:szCs w:val="24"/>
        </w:rPr>
        <w:t xml:space="preserve">. </w:t>
      </w:r>
      <w:r w:rsidRPr="006E6BB0">
        <w:rPr>
          <w:szCs w:val="24"/>
        </w:rPr>
        <w:t>Kūrybiškumas, vaikiškumas,</w:t>
      </w:r>
      <w:r>
        <w:rPr>
          <w:szCs w:val="24"/>
        </w:rPr>
        <w:t xml:space="preserve"> </w:t>
      </w:r>
      <w:r w:rsidRPr="006E6BB0">
        <w:rPr>
          <w:szCs w:val="24"/>
        </w:rPr>
        <w:t>empatiškumas yra asmeninės savybės, kurias turi turėti</w:t>
      </w:r>
      <w:r>
        <w:rPr>
          <w:szCs w:val="24"/>
        </w:rPr>
        <w:t xml:space="preserve"> pedagogas dirbdamas su vaikais</w:t>
      </w:r>
      <w:r w:rsidRPr="006E6BB0">
        <w:rPr>
          <w:szCs w:val="24"/>
        </w:rPr>
        <w:t xml:space="preserve">. Pedagoginis darbas reikalauja darbštumo, komunikabilumo bendraujant su vaikais ir jų tėvais, emocinio intelekto raiškos, išsilavinimo, tolerantiškumo, pagarbos kitam, atsidavimo darbui ir atsakingumo. Nepasitikėjimas savo jėgomis, nepasitenkinimas darbu, emocinio intelekto trūkumas </w:t>
      </w:r>
      <w:r w:rsidRPr="006E6BB0">
        <w:rPr>
          <w:rFonts w:asciiTheme="majorBidi" w:hAnsiTheme="majorBidi" w:cstheme="majorBidi"/>
          <w:szCs w:val="24"/>
        </w:rPr>
        <w:t>menkina ikimokyklinio ir priešmokyklinio ugdymo pedagogo prestižą.</w:t>
      </w:r>
    </w:p>
    <w:p w14:paraId="5BF60EF8" w14:textId="77777777" w:rsidR="003101CC" w:rsidRPr="004817D5" w:rsidRDefault="003101CC" w:rsidP="003101CC">
      <w:pPr>
        <w:ind w:firstLine="851"/>
        <w:rPr>
          <w:i/>
          <w:iCs/>
          <w:szCs w:val="24"/>
        </w:rPr>
      </w:pPr>
      <w:r>
        <w:rPr>
          <w:rFonts w:eastAsia="Times New Roman"/>
          <w:i/>
          <w:iCs/>
          <w:szCs w:val="24"/>
        </w:rPr>
        <w:t xml:space="preserve">2. </w:t>
      </w:r>
      <w:r w:rsidRPr="00273192">
        <w:rPr>
          <w:rFonts w:eastAsia="Times New Roman"/>
          <w:szCs w:val="24"/>
        </w:rPr>
        <w:t>V</w:t>
      </w:r>
      <w:r w:rsidRPr="00F0532E">
        <w:rPr>
          <w:rFonts w:asciiTheme="majorBidi" w:hAnsiTheme="majorBidi" w:cstheme="majorBidi"/>
          <w:color w:val="000000"/>
          <w:szCs w:val="24"/>
        </w:rPr>
        <w:t xml:space="preserve">aiko pažinimas, </w:t>
      </w:r>
      <w:r>
        <w:rPr>
          <w:rFonts w:asciiTheme="majorBidi" w:hAnsiTheme="majorBidi" w:cstheme="majorBidi"/>
          <w:color w:val="000000"/>
          <w:szCs w:val="24"/>
        </w:rPr>
        <w:t>informacinių technologijų</w:t>
      </w:r>
      <w:r w:rsidRPr="00F0532E">
        <w:rPr>
          <w:rFonts w:asciiTheme="majorBidi" w:hAnsiTheme="majorBidi" w:cstheme="majorBidi"/>
          <w:color w:val="000000"/>
          <w:szCs w:val="24"/>
        </w:rPr>
        <w:t xml:space="preserve"> valdymas, nuolatinis tobulėjimas, fizinės ir psichologinės aplinkos sukūrimas, ugdymo turinio ir tikslų numatymas, ugdymo strategijų, metodų taikymas, psichologijos žinios, kultūra bei motyvaci</w:t>
      </w:r>
      <w:r>
        <w:rPr>
          <w:rFonts w:asciiTheme="majorBidi" w:hAnsiTheme="majorBidi" w:cstheme="majorBidi"/>
          <w:color w:val="000000"/>
          <w:szCs w:val="24"/>
        </w:rPr>
        <w:t>ja - tai profesinės kompetencijos, kurios formuoja pedagogo prestižą. P</w:t>
      </w:r>
      <w:r w:rsidRPr="00F0532E">
        <w:rPr>
          <w:rFonts w:asciiTheme="majorBidi" w:hAnsiTheme="majorBidi" w:cstheme="majorBidi"/>
          <w:color w:val="000000"/>
          <w:szCs w:val="24"/>
        </w:rPr>
        <w:t>rofesinių žinių kiekis daro įtaką pedagogo autoritetui</w:t>
      </w:r>
      <w:r>
        <w:rPr>
          <w:rFonts w:asciiTheme="majorBidi" w:hAnsiTheme="majorBidi" w:cstheme="majorBidi"/>
          <w:color w:val="000000"/>
          <w:szCs w:val="24"/>
        </w:rPr>
        <w:t>: viena vertus akademinės žinios, išsilavinimas yra svarbu, nes toks pedagogas labiau pasitiki savimi, taiko įvairius metodus, priemones, geriau identifikuoja vaikų poreikius. Tačiau kita vertus šiuolaikinio ugdymo kontekste vien tik pedagogo akademinės žinios negarantuoja sėkmingo ugdymo proceso. Pedagogas turi būti suvokiamas kaip asmenybė, pasižyminti bendrosiomis kompetencijomis – kūrybiškumu, gebėjimu spręsti problemas, kritiniu mąstymu, mokėjimu mokytis, emocinio intelekto raiška ir gebėjimu akademines žinias pritaikyti praktikoje individualizuojant ir diferencijuojant ugdymo procesą.</w:t>
      </w:r>
    </w:p>
    <w:p w14:paraId="09A93A4E" w14:textId="126044BC" w:rsidR="003101CC" w:rsidRDefault="003101CC" w:rsidP="00A72464">
      <w:r>
        <w:rPr>
          <w:szCs w:val="24"/>
        </w:rPr>
        <w:t>3. Bendravimas/bendradarbiavimas su vaikais, tėvais, kolegomis, konfliktinių situacijų valdymas ir bendravimo/</w:t>
      </w:r>
      <w:r w:rsidR="00BC43D2">
        <w:rPr>
          <w:szCs w:val="24"/>
        </w:rPr>
        <w:t>bendradarbiavimo viešinimas</w:t>
      </w:r>
      <w:r>
        <w:rPr>
          <w:szCs w:val="24"/>
        </w:rPr>
        <w:t xml:space="preserve"> daro įtaką  pedagogo prestižui. Pedagogo prestižą kelia pagarbus, kultūringas bendravimas, jo dėka formuojasi bendruomeniškumo jausmas, </w:t>
      </w:r>
      <w:r w:rsidRPr="00327CF3">
        <w:rPr>
          <w:rFonts w:asciiTheme="majorBidi" w:hAnsiTheme="majorBidi" w:cstheme="majorBidi"/>
          <w:szCs w:val="24"/>
        </w:rPr>
        <w:t>pedagogai tarpusavyje dalinasi gerąja patirtimi, derina savo veiksmus, numato bendrus ugdymo tikslus, metodus</w:t>
      </w:r>
      <w:r>
        <w:rPr>
          <w:rFonts w:asciiTheme="majorBidi" w:hAnsiTheme="majorBidi" w:cstheme="majorBidi"/>
          <w:szCs w:val="24"/>
        </w:rPr>
        <w:t>. T</w:t>
      </w:r>
      <w:r w:rsidRPr="00327CF3">
        <w:rPr>
          <w:rFonts w:asciiTheme="majorBidi" w:hAnsiTheme="majorBidi" w:cstheme="majorBidi"/>
          <w:szCs w:val="24"/>
        </w:rPr>
        <w:t>ik bendraudami/bendrad</w:t>
      </w:r>
      <w:r>
        <w:rPr>
          <w:rFonts w:asciiTheme="majorBidi" w:hAnsiTheme="majorBidi" w:cstheme="majorBidi"/>
          <w:szCs w:val="24"/>
        </w:rPr>
        <w:t>a</w:t>
      </w:r>
      <w:r w:rsidRPr="00327CF3">
        <w:rPr>
          <w:rFonts w:asciiTheme="majorBidi" w:hAnsiTheme="majorBidi" w:cstheme="majorBidi"/>
          <w:szCs w:val="24"/>
        </w:rPr>
        <w:t>rbiaudami pedagogai gali realizuoti save, kurti santykius</w:t>
      </w:r>
      <w:r>
        <w:rPr>
          <w:rFonts w:asciiTheme="majorBidi" w:hAnsiTheme="majorBidi" w:cstheme="majorBidi"/>
          <w:szCs w:val="24"/>
        </w:rPr>
        <w:t xml:space="preserve"> ir taip stiprinti savo įvaizdį.</w:t>
      </w:r>
      <w:r>
        <w:rPr>
          <w:szCs w:val="24"/>
        </w:rPr>
        <w:t xml:space="preserve"> Bendravimo/bendradarbiavimo su tėvais dėka vaiko ugdymo procesas </w:t>
      </w:r>
      <w:r>
        <w:rPr>
          <w:szCs w:val="24"/>
        </w:rPr>
        <w:lastRenderedPageBreak/>
        <w:t>yra tęsiamas namuose. Bendraujant su vaiku informantai akcentuoja tarpasmeninę s</w:t>
      </w:r>
      <w:r w:rsidR="00A72464">
        <w:rPr>
          <w:szCs w:val="24"/>
        </w:rPr>
        <w:t>ą</w:t>
      </w:r>
      <w:r>
        <w:rPr>
          <w:szCs w:val="24"/>
        </w:rPr>
        <w:t>veiką, t.y. bendravimas turi būti abipusis. Pedagogo prestižą menkina bendravimo/bendradarbiavimo įgūdžių trūkumas,</w:t>
      </w:r>
      <w:r>
        <w:rPr>
          <w:i/>
          <w:szCs w:val="24"/>
        </w:rPr>
        <w:t xml:space="preserve"> </w:t>
      </w:r>
      <w:r w:rsidRPr="00740699">
        <w:rPr>
          <w:iCs/>
          <w:szCs w:val="24"/>
        </w:rPr>
        <w:t>n</w:t>
      </w:r>
      <w:r>
        <w:rPr>
          <w:iCs/>
          <w:szCs w:val="24"/>
        </w:rPr>
        <w:t>epagar</w:t>
      </w:r>
      <w:r w:rsidRPr="00740699">
        <w:rPr>
          <w:iCs/>
          <w:szCs w:val="24"/>
        </w:rPr>
        <w:t>bus bend</w:t>
      </w:r>
      <w:r w:rsidR="00A72464">
        <w:rPr>
          <w:iCs/>
          <w:szCs w:val="24"/>
        </w:rPr>
        <w:t>ravimas tar</w:t>
      </w:r>
      <w:r>
        <w:rPr>
          <w:iCs/>
          <w:szCs w:val="24"/>
        </w:rPr>
        <w:t>pusavyje, apie kurį tėvai</w:t>
      </w:r>
      <w:r w:rsidRPr="00740699">
        <w:rPr>
          <w:iCs/>
          <w:szCs w:val="24"/>
        </w:rPr>
        <w:t xml:space="preserve"> sužino iš savo vaikų</w:t>
      </w:r>
      <w:r>
        <w:rPr>
          <w:iCs/>
          <w:szCs w:val="24"/>
        </w:rPr>
        <w:t xml:space="preserve">, </w:t>
      </w:r>
      <w:r w:rsidRPr="00F031EE">
        <w:rPr>
          <w:iCs/>
          <w:szCs w:val="24"/>
        </w:rPr>
        <w:t>nepagarbus bendravimas su tėvais</w:t>
      </w:r>
      <w:r>
        <w:rPr>
          <w:iCs/>
          <w:szCs w:val="24"/>
        </w:rPr>
        <w:t xml:space="preserve">, </w:t>
      </w:r>
      <w:r>
        <w:rPr>
          <w:szCs w:val="24"/>
        </w:rPr>
        <w:t>partneriškos sąveikos su tėvais nebuvimas.</w:t>
      </w:r>
    </w:p>
    <w:p w14:paraId="3C2E7FA1" w14:textId="77777777" w:rsidR="003101CC" w:rsidRDefault="003101CC" w:rsidP="003101CC">
      <w:pPr>
        <w:ind w:firstLine="851"/>
        <w:rPr>
          <w:iCs/>
          <w:szCs w:val="24"/>
        </w:rPr>
      </w:pPr>
      <w:r w:rsidRPr="002E46B9">
        <w:rPr>
          <w:szCs w:val="24"/>
        </w:rPr>
        <w:t>4.</w:t>
      </w:r>
      <w:r>
        <w:rPr>
          <w:b/>
          <w:bCs/>
          <w:szCs w:val="24"/>
        </w:rPr>
        <w:t xml:space="preserve"> </w:t>
      </w:r>
      <w:r>
        <w:rPr>
          <w:iCs/>
          <w:szCs w:val="24"/>
        </w:rPr>
        <w:t>Apibendrinus atlikto tyrimo rezultatus, galima daryti išvadą, jog švietimo politika – tai vienas iš daugelio aspektų, darančių įtaką pedagogo profesijos prestižui</w:t>
      </w:r>
      <w:r w:rsidRPr="009E2BCA">
        <w:rPr>
          <w:iCs/>
          <w:szCs w:val="24"/>
        </w:rPr>
        <w:t xml:space="preserve"> </w:t>
      </w:r>
      <w:r>
        <w:rPr>
          <w:iCs/>
          <w:szCs w:val="24"/>
        </w:rPr>
        <w:t xml:space="preserve">Lietuvoje. Tyrimo rezultatai rodo, jog švietimo politika pedagogo prestižui daro tiek teigiamą, tiek ir neigiamą įtaką. Pagrindiniai švietimo politikos veiksniai įtakojantys ir galintys sustiprinti prestižą, tai atlyginimas, kurio pakėlimas tampa adekvatesniu atliekamam ikimokyklinio ugdymo pedagogo darbui; palankios darbo sąlygos, socialinės garantijos bei kūrybinė laisvė – tai yra veiksniai skatinantys  pedagogo motyvaciją siekti jam svarbių tikslų. Neigiamas visuomenės ir vadovo požiūris, finansavimo trūkumas, vykdomos reformos ir nepagarba pedagogui – tai švietimo politikos veiksniai mažinantys pedagogo profesijos prestižą. </w:t>
      </w:r>
    </w:p>
    <w:p w14:paraId="5EE30D4B" w14:textId="227D47D4" w:rsidR="00EC13BA" w:rsidRDefault="003101CC" w:rsidP="003101CC">
      <w:pPr>
        <w:rPr>
          <w:szCs w:val="24"/>
        </w:rPr>
      </w:pPr>
      <w:r>
        <w:rPr>
          <w:szCs w:val="24"/>
        </w:rPr>
        <w:t xml:space="preserve">5. Teigiamą visuomenės požiūrį į ikimokyklinio ir priešmokyklinio ugdymo pedagogus rodo jų darbo įvertinimas, palaikymas, </w:t>
      </w:r>
      <w:r w:rsidRPr="00CC75F3">
        <w:rPr>
          <w:rFonts w:eastAsia="Times New Roman"/>
          <w:iCs/>
          <w:szCs w:val="24"/>
        </w:rPr>
        <w:t xml:space="preserve">pedagogo </w:t>
      </w:r>
      <w:r>
        <w:rPr>
          <w:rFonts w:eastAsia="Times New Roman"/>
          <w:iCs/>
          <w:szCs w:val="24"/>
        </w:rPr>
        <w:t xml:space="preserve">veiklos supratimas, </w:t>
      </w:r>
      <w:r>
        <w:rPr>
          <w:iCs/>
          <w:szCs w:val="24"/>
        </w:rPr>
        <w:t>tėvai yra dėkingi pedagogams už vaiko ugdymą, jo pasiekimus, gebėjimų lavinimą. Pedagogo prestižo augim</w:t>
      </w:r>
      <w:r w:rsidR="004407CE">
        <w:rPr>
          <w:iCs/>
          <w:szCs w:val="24"/>
        </w:rPr>
        <w:t>ą</w:t>
      </w:r>
      <w:r>
        <w:rPr>
          <w:iCs/>
          <w:szCs w:val="24"/>
        </w:rPr>
        <w:t xml:space="preserve"> </w:t>
      </w:r>
      <w:r w:rsidR="004407CE">
        <w:rPr>
          <w:iCs/>
          <w:szCs w:val="24"/>
        </w:rPr>
        <w:t>sąlygoja</w:t>
      </w:r>
      <w:r>
        <w:rPr>
          <w:iCs/>
          <w:szCs w:val="24"/>
        </w:rPr>
        <w:t xml:space="preserve"> karantino situacija, kurios dėka, net skeptiškai pedagogų atžvilgiu nusiteikę tėvai pripažino pedagogo darbo svarbą bei jų pastangas ugdant vaikus. </w:t>
      </w:r>
      <w:r>
        <w:rPr>
          <w:szCs w:val="24"/>
        </w:rPr>
        <w:t>N</w:t>
      </w:r>
      <w:r>
        <w:rPr>
          <w:iCs/>
          <w:szCs w:val="24"/>
        </w:rPr>
        <w:t>eigiamą visuomenės požiūrį</w:t>
      </w:r>
      <w:r w:rsidRPr="002B67D1">
        <w:rPr>
          <w:iCs/>
          <w:szCs w:val="24"/>
        </w:rPr>
        <w:t xml:space="preserve"> į ikimokyklinio ir priešmokyklinio ugdymo pedagogo profesiją</w:t>
      </w:r>
      <w:r>
        <w:rPr>
          <w:iCs/>
          <w:szCs w:val="24"/>
        </w:rPr>
        <w:t xml:space="preserve"> </w:t>
      </w:r>
      <w:r w:rsidRPr="00501002">
        <w:rPr>
          <w:szCs w:val="24"/>
        </w:rPr>
        <w:t>rodo pagarbos nebuvimas</w:t>
      </w:r>
      <w:r>
        <w:rPr>
          <w:szCs w:val="24"/>
        </w:rPr>
        <w:t>, jo darbo nevertinimas,</w:t>
      </w:r>
      <w:r w:rsidRPr="004958EA">
        <w:rPr>
          <w:szCs w:val="24"/>
        </w:rPr>
        <w:t xml:space="preserve"> </w:t>
      </w:r>
      <w:r w:rsidRPr="00E34B80">
        <w:rPr>
          <w:szCs w:val="24"/>
        </w:rPr>
        <w:t>tėvams atrodo</w:t>
      </w:r>
      <w:r>
        <w:rPr>
          <w:szCs w:val="24"/>
        </w:rPr>
        <w:t>, kad vaikas ikimokyklinio ugdymo įstaigoje būna tik prižiūrimas, o ne ugdomas. Š</w:t>
      </w:r>
      <w:r w:rsidRPr="00C91F82">
        <w:rPr>
          <w:rFonts w:eastAsia="Times New Roman"/>
          <w:szCs w:val="24"/>
        </w:rPr>
        <w:t>iuolaikiniai vaik</w:t>
      </w:r>
      <w:r>
        <w:rPr>
          <w:rFonts w:eastAsia="Times New Roman"/>
          <w:szCs w:val="24"/>
        </w:rPr>
        <w:t>ai savo nemandagumu ir netinkamu</w:t>
      </w:r>
      <w:r w:rsidRPr="00C91F82">
        <w:rPr>
          <w:rFonts w:eastAsia="Times New Roman"/>
          <w:szCs w:val="24"/>
        </w:rPr>
        <w:t xml:space="preserve"> elgesiu taip pat rodo nepagarbą savo ugdytojui</w:t>
      </w:r>
      <w:r>
        <w:rPr>
          <w:rFonts w:eastAsia="Times New Roman"/>
          <w:szCs w:val="24"/>
        </w:rPr>
        <w:t>. P</w:t>
      </w:r>
      <w:r w:rsidRPr="00502B5F">
        <w:rPr>
          <w:rFonts w:eastAsia="Times New Roman"/>
          <w:szCs w:val="24"/>
        </w:rPr>
        <w:t>astebimas vyresnės kartos pesimistinis požiūris į pedagogo specialybę</w:t>
      </w:r>
      <w:r>
        <w:rPr>
          <w:rFonts w:eastAsia="Times New Roman"/>
          <w:szCs w:val="24"/>
        </w:rPr>
        <w:t>, tuo tarpu j</w:t>
      </w:r>
      <w:r w:rsidRPr="00603C54">
        <w:rPr>
          <w:szCs w:val="24"/>
        </w:rPr>
        <w:t>auni pedagogai jaučiasi neįvertin</w:t>
      </w:r>
      <w:r>
        <w:rPr>
          <w:szCs w:val="24"/>
        </w:rPr>
        <w:t>ti</w:t>
      </w:r>
      <w:r w:rsidRPr="00603C54">
        <w:rPr>
          <w:szCs w:val="24"/>
        </w:rPr>
        <w:t xml:space="preserve"> dėl savo amžiaus ir patirties </w:t>
      </w:r>
      <w:r>
        <w:rPr>
          <w:szCs w:val="24"/>
        </w:rPr>
        <w:t>trūkumo. Pedagogo prestižą menkina mažas atlyginimas, pedagogų streikai, piketai bei turimos socialinės garantijos.</w:t>
      </w:r>
    </w:p>
    <w:p w14:paraId="47574329" w14:textId="275E7EFE" w:rsidR="003101CC" w:rsidRPr="00EC13BA" w:rsidRDefault="00286DF0" w:rsidP="00EC13BA">
      <w:pPr>
        <w:pStyle w:val="Heading1"/>
      </w:pPr>
      <w:bookmarkStart w:id="4" w:name="_Toc57569971"/>
      <w:r>
        <w:t>Studentų suformuluoti p</w:t>
      </w:r>
      <w:r w:rsidR="00EC13BA" w:rsidRPr="00EC13BA">
        <w:t>asiūlymai</w:t>
      </w:r>
      <w:bookmarkEnd w:id="4"/>
    </w:p>
    <w:p w14:paraId="065D2850" w14:textId="5CB99075" w:rsidR="006948F6" w:rsidRPr="00A479CC" w:rsidRDefault="006948F6" w:rsidP="006948F6">
      <w:pPr>
        <w:pStyle w:val="ListParagraph"/>
        <w:numPr>
          <w:ilvl w:val="0"/>
          <w:numId w:val="52"/>
        </w:numPr>
        <w:spacing w:after="0" w:line="360" w:lineRule="auto"/>
        <w:ind w:left="0" w:firstLine="567"/>
        <w:contextualSpacing/>
        <w:jc w:val="both"/>
        <w:rPr>
          <w:rFonts w:asciiTheme="majorBidi" w:hAnsiTheme="majorBidi" w:cstheme="majorBidi"/>
          <w:b/>
          <w:sz w:val="24"/>
          <w:szCs w:val="24"/>
        </w:rPr>
      </w:pPr>
      <w:r w:rsidRPr="00A479CC">
        <w:rPr>
          <w:rFonts w:asciiTheme="majorBidi" w:hAnsiTheme="majorBidi" w:cstheme="majorBidi"/>
          <w:sz w:val="24"/>
          <w:szCs w:val="24"/>
        </w:rPr>
        <w:t>Išanalizavus asmenines pedagogų savybes bei jų poveikį, formuojant ikimokyklinio ir priešmokyklinio ugdymo pedagogo prestižą siūloma</w:t>
      </w:r>
      <w:r w:rsidRPr="00A479CC">
        <w:rPr>
          <w:rFonts w:asciiTheme="majorBidi" w:hAnsiTheme="majorBidi" w:cstheme="majorBidi"/>
          <w:b/>
          <w:bCs/>
          <w:sz w:val="24"/>
          <w:szCs w:val="24"/>
        </w:rPr>
        <w:t xml:space="preserve"> r</w:t>
      </w:r>
      <w:r w:rsidRPr="00A479CC">
        <w:rPr>
          <w:rFonts w:asciiTheme="majorBidi" w:eastAsia="Times New Roman" w:hAnsiTheme="majorBidi" w:cstheme="majorBidi"/>
          <w:b/>
          <w:bCs/>
          <w:color w:val="000000" w:themeColor="text1"/>
          <w:sz w:val="24"/>
          <w:szCs w:val="24"/>
        </w:rPr>
        <w:t>engti/organizuoti laisviau ir lengviau prieinamus bendrųjų kompetencijų, asmenybės tobulinimo(si) mokymus, kursus</w:t>
      </w:r>
      <w:r w:rsidRPr="00A479CC">
        <w:rPr>
          <w:rFonts w:asciiTheme="majorBidi" w:eastAsia="Times New Roman" w:hAnsiTheme="majorBidi" w:cstheme="majorBidi"/>
          <w:color w:val="000000" w:themeColor="text1"/>
          <w:sz w:val="24"/>
          <w:szCs w:val="24"/>
        </w:rPr>
        <w:t xml:space="preserve">, kadangi dabar tokie kursai kainuoja pakankamai daug ir ne visi gali tokią sumą sumokėti. </w:t>
      </w:r>
      <w:r w:rsidRPr="00A479CC">
        <w:rPr>
          <w:rFonts w:asciiTheme="majorBidi" w:eastAsia="Times New Roman" w:hAnsiTheme="majorBidi" w:cstheme="majorBidi"/>
          <w:b/>
          <w:bCs/>
          <w:color w:val="000000" w:themeColor="text1"/>
          <w:sz w:val="24"/>
          <w:szCs w:val="24"/>
        </w:rPr>
        <w:t>Didinti sklaidą apie šių asmenybės savybių, gebėjimų ugdymosi svarbą ir galimybes šias savybes įgyti savarankiškai studijuojant</w:t>
      </w:r>
      <w:r w:rsidRPr="00A479CC">
        <w:rPr>
          <w:rFonts w:asciiTheme="majorBidi" w:eastAsia="Times New Roman" w:hAnsiTheme="majorBidi" w:cstheme="majorBidi"/>
          <w:color w:val="000000" w:themeColor="text1"/>
          <w:sz w:val="24"/>
          <w:szCs w:val="24"/>
        </w:rPr>
        <w:t xml:space="preserve">. Viską galima išsiugdyti - komunikabilumą, pasitikėjimą savimi, emocinį intelektą, empatiją, savikontrolę ir t.t. Taip pat siūloma </w:t>
      </w:r>
      <w:r w:rsidRPr="00A479CC">
        <w:rPr>
          <w:rFonts w:asciiTheme="majorBidi" w:eastAsia="Times New Roman" w:hAnsiTheme="majorBidi" w:cstheme="majorBidi"/>
          <w:b/>
          <w:bCs/>
          <w:color w:val="000000" w:themeColor="text1"/>
          <w:sz w:val="24"/>
          <w:szCs w:val="24"/>
        </w:rPr>
        <w:t>s</w:t>
      </w:r>
      <w:r w:rsidRPr="00A479CC">
        <w:rPr>
          <w:rFonts w:asciiTheme="majorBidi" w:eastAsia="Times New Roman" w:hAnsiTheme="majorBidi" w:cstheme="majorBidi"/>
          <w:b/>
          <w:bCs/>
          <w:sz w:val="24"/>
          <w:szCs w:val="24"/>
        </w:rPr>
        <w:t xml:space="preserve">tudijų metu supažindinti studentus ne tik su teisiniais dokumentais, įstaigos darbo organizavimu, bet </w:t>
      </w:r>
      <w:r w:rsidRPr="0011112C">
        <w:rPr>
          <w:rFonts w:asciiTheme="majorBidi" w:eastAsia="Times New Roman" w:hAnsiTheme="majorBidi" w:cstheme="majorBidi"/>
          <w:b/>
          <w:bCs/>
          <w:sz w:val="24"/>
          <w:szCs w:val="24"/>
        </w:rPr>
        <w:t xml:space="preserve">ir </w:t>
      </w:r>
      <w:r>
        <w:rPr>
          <w:rFonts w:asciiTheme="majorBidi" w:eastAsia="Times New Roman" w:hAnsiTheme="majorBidi" w:cstheme="majorBidi"/>
          <w:b/>
          <w:bCs/>
          <w:sz w:val="24"/>
          <w:szCs w:val="24"/>
        </w:rPr>
        <w:t xml:space="preserve">praktikų metu ypatingą dėmesį </w:t>
      </w:r>
      <w:r>
        <w:rPr>
          <w:rFonts w:asciiTheme="majorBidi" w:eastAsia="Times New Roman" w:hAnsiTheme="majorBidi" w:cstheme="majorBidi"/>
          <w:b/>
          <w:bCs/>
          <w:sz w:val="24"/>
          <w:szCs w:val="24"/>
        </w:rPr>
        <w:lastRenderedPageBreak/>
        <w:t>skirti refleksijos užduotims.</w:t>
      </w:r>
      <w:r w:rsidRPr="0011112C">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Tai leistų studentams ne tik suprasti būsimo darbo specifiką, bet analizuoti savo stipriąsias ir identifikuoti reikiamas šiai specialybei asmenybės savybes. Realistinis savo asmenybės savybių vertinimas praverstų ir ateityje </w:t>
      </w:r>
      <w:r w:rsidRPr="008A2103">
        <w:rPr>
          <w:rFonts w:asciiTheme="majorBidi" w:eastAsia="Times New Roman" w:hAnsiTheme="majorBidi" w:cstheme="majorBidi"/>
          <w:b/>
          <w:bCs/>
          <w:sz w:val="24"/>
          <w:szCs w:val="24"/>
        </w:rPr>
        <w:t>jei dėl įvairių priežasčių darbas taptų nemielas – saugiai keisti veiklą,</w:t>
      </w:r>
      <w:r>
        <w:rPr>
          <w:rFonts w:asciiTheme="majorBidi" w:eastAsia="Times New Roman" w:hAnsiTheme="majorBidi" w:cstheme="majorBidi"/>
          <w:sz w:val="24"/>
          <w:szCs w:val="24"/>
        </w:rPr>
        <w:t xml:space="preserve"> o nesilaikyti įsikibus. Tokiais atvejais </w:t>
      </w:r>
      <w:r w:rsidRPr="0011112C">
        <w:rPr>
          <w:rFonts w:asciiTheme="majorBidi" w:eastAsia="Times New Roman" w:hAnsiTheme="majorBidi" w:cstheme="majorBidi"/>
          <w:sz w:val="24"/>
          <w:szCs w:val="24"/>
        </w:rPr>
        <w:t xml:space="preserve">kankinasi </w:t>
      </w:r>
      <w:r>
        <w:rPr>
          <w:rFonts w:asciiTheme="majorBidi" w:eastAsia="Times New Roman" w:hAnsiTheme="majorBidi" w:cstheme="majorBidi"/>
          <w:sz w:val="24"/>
          <w:szCs w:val="24"/>
        </w:rPr>
        <w:t>pats pedagogas ir kankina ugdytinius</w:t>
      </w:r>
      <w:r w:rsidRPr="0011112C">
        <w:rPr>
          <w:rFonts w:asciiTheme="majorBidi" w:eastAsia="Times New Roman" w:hAnsiTheme="majorBidi" w:cstheme="majorBidi"/>
          <w:sz w:val="24"/>
          <w:szCs w:val="24"/>
        </w:rPr>
        <w:t>.</w:t>
      </w:r>
      <w:r w:rsidRPr="007A4189">
        <w:rPr>
          <w:rFonts w:asciiTheme="majorBidi" w:eastAsia="Times New Roman" w:hAnsiTheme="majorBidi" w:cstheme="majorBidi"/>
          <w:sz w:val="24"/>
          <w:szCs w:val="24"/>
        </w:rPr>
        <w:t xml:space="preserve"> </w:t>
      </w:r>
      <w:r w:rsidRPr="008A2103">
        <w:rPr>
          <w:rFonts w:asciiTheme="majorBidi" w:eastAsia="Times New Roman" w:hAnsiTheme="majorBidi" w:cstheme="majorBidi"/>
          <w:b/>
          <w:bCs/>
          <w:sz w:val="24"/>
          <w:szCs w:val="24"/>
        </w:rPr>
        <w:t>Perdegimo sindromą išgyvenantys pedagogai turi turėti galimybę gauti psichologinę pagalbą</w:t>
      </w:r>
      <w:r w:rsidR="00CC3CFF">
        <w:rPr>
          <w:rFonts w:asciiTheme="majorBidi" w:eastAsia="Times New Roman" w:hAnsiTheme="majorBidi" w:cstheme="majorBidi"/>
          <w:b/>
          <w:bCs/>
          <w:sz w:val="24"/>
          <w:szCs w:val="24"/>
        </w:rPr>
        <w:t>.</w:t>
      </w:r>
    </w:p>
    <w:p w14:paraId="3EE0323F" w14:textId="29A12FFE" w:rsidR="006948F6" w:rsidRPr="00A479CC" w:rsidRDefault="006948F6" w:rsidP="006948F6">
      <w:pPr>
        <w:pStyle w:val="ListParagraph"/>
        <w:numPr>
          <w:ilvl w:val="0"/>
          <w:numId w:val="52"/>
        </w:numPr>
        <w:spacing w:after="0" w:line="360" w:lineRule="auto"/>
        <w:ind w:left="0" w:firstLine="567"/>
        <w:contextualSpacing/>
        <w:jc w:val="both"/>
        <w:rPr>
          <w:rFonts w:asciiTheme="majorBidi" w:hAnsiTheme="majorBidi" w:cstheme="majorBidi"/>
          <w:b/>
          <w:sz w:val="24"/>
          <w:szCs w:val="24"/>
        </w:rPr>
      </w:pPr>
      <w:r w:rsidRPr="00A479CC">
        <w:rPr>
          <w:rFonts w:asciiTheme="majorBidi" w:hAnsiTheme="majorBidi" w:cstheme="majorBidi"/>
          <w:sz w:val="24"/>
          <w:szCs w:val="24"/>
        </w:rPr>
        <w:t>Nustačius profesinių kompetencijų svarbą formuojant ikimokyklinio ir priešmokyklinio ugdymo pedagogo prestižą s</w:t>
      </w:r>
      <w:r w:rsidR="00CC3CFF">
        <w:rPr>
          <w:rFonts w:asciiTheme="majorBidi" w:hAnsiTheme="majorBidi" w:cstheme="majorBidi"/>
          <w:sz w:val="24"/>
          <w:szCs w:val="24"/>
        </w:rPr>
        <w:t>i</w:t>
      </w:r>
      <w:r w:rsidRPr="00A479CC">
        <w:rPr>
          <w:rFonts w:asciiTheme="majorBidi" w:hAnsiTheme="majorBidi" w:cstheme="majorBidi"/>
          <w:sz w:val="24"/>
          <w:szCs w:val="24"/>
        </w:rPr>
        <w:t xml:space="preserve">ūloma, kad </w:t>
      </w:r>
      <w:r w:rsidRPr="00A479CC">
        <w:rPr>
          <w:rFonts w:asciiTheme="majorBidi" w:hAnsiTheme="majorBidi" w:cstheme="majorBidi"/>
          <w:b/>
          <w:bCs/>
          <w:sz w:val="24"/>
          <w:szCs w:val="24"/>
        </w:rPr>
        <w:t>patys pedagogai turi prisiimti atsakomybę už savo profesijos prestižą: tobulinti savo profesines kompetencijas konferencijose, seminaruose, projektuose; nuolat atnaujinti ir gilinti turimas žinias ir gebėjimus; gerbti ir didžiuotis savo profesija</w:t>
      </w:r>
      <w:r w:rsidRPr="00A479CC">
        <w:rPr>
          <w:rFonts w:asciiTheme="majorBidi" w:hAnsiTheme="majorBidi" w:cstheme="majorBidi"/>
          <w:sz w:val="24"/>
          <w:szCs w:val="24"/>
        </w:rPr>
        <w:t xml:space="preserve">. </w:t>
      </w:r>
      <w:r w:rsidRPr="00A479CC">
        <w:rPr>
          <w:rFonts w:asciiTheme="majorBidi" w:eastAsia="Times New Roman" w:hAnsiTheme="majorBidi" w:cstheme="majorBidi"/>
          <w:color w:val="000000" w:themeColor="text1"/>
          <w:sz w:val="24"/>
          <w:szCs w:val="24"/>
        </w:rPr>
        <w:t>Įgyjant naujų dalykinių gebėjimų, kompetencijų ar tobulinant esam</w:t>
      </w:r>
      <w:r>
        <w:rPr>
          <w:rFonts w:asciiTheme="majorBidi" w:eastAsia="Times New Roman" w:hAnsiTheme="majorBidi" w:cstheme="majorBidi"/>
          <w:color w:val="000000" w:themeColor="text1"/>
          <w:sz w:val="24"/>
          <w:szCs w:val="24"/>
        </w:rPr>
        <w:t>a</w:t>
      </w:r>
      <w:r w:rsidRPr="00A479CC">
        <w:rPr>
          <w:rFonts w:asciiTheme="majorBidi" w:eastAsia="Times New Roman" w:hAnsiTheme="majorBidi" w:cstheme="majorBidi"/>
          <w:color w:val="000000" w:themeColor="text1"/>
          <w:sz w:val="24"/>
          <w:szCs w:val="24"/>
        </w:rPr>
        <w:t xml:space="preserve">s pedagogai lengviau prisitaikytų prie kintančių situacijų, ugdymo turinio kitimų bei naujovių, tokių kaip IT technologijos ir kintantys vaikų poreikiai, polinkiai, taip pat įgytų daugiau bendravimo ir bendradarbiavimo įgūdžių tiek pedagogų/kolegų tarpe tiek ir su ugdytinių tėvais. Taip pat </w:t>
      </w:r>
      <w:r w:rsidRPr="00A479CC">
        <w:rPr>
          <w:rFonts w:asciiTheme="majorBidi" w:eastAsia="Times New Roman" w:hAnsiTheme="majorBidi" w:cstheme="majorBidi"/>
          <w:b/>
          <w:bCs/>
          <w:color w:val="000000" w:themeColor="text1"/>
          <w:sz w:val="24"/>
          <w:szCs w:val="24"/>
        </w:rPr>
        <w:t xml:space="preserve">skatinti </w:t>
      </w:r>
      <w:r w:rsidRPr="00A479CC">
        <w:rPr>
          <w:rFonts w:asciiTheme="majorBidi" w:hAnsiTheme="majorBidi" w:cstheme="majorBidi"/>
          <w:b/>
          <w:bCs/>
          <w:sz w:val="24"/>
          <w:szCs w:val="24"/>
        </w:rPr>
        <w:t>gerosios patirties skleidimą ir dalijimąsis</w:t>
      </w:r>
      <w:r w:rsidRPr="00A479CC">
        <w:rPr>
          <w:rFonts w:asciiTheme="majorBidi" w:hAnsiTheme="majorBidi" w:cstheme="majorBidi"/>
          <w:b/>
          <w:sz w:val="24"/>
          <w:szCs w:val="24"/>
        </w:rPr>
        <w:t xml:space="preserve">. </w:t>
      </w:r>
      <w:r w:rsidRPr="00A479CC">
        <w:rPr>
          <w:rFonts w:asciiTheme="majorBidi" w:hAnsiTheme="majorBidi" w:cstheme="majorBidi"/>
          <w:sz w:val="24"/>
          <w:szCs w:val="24"/>
        </w:rPr>
        <w:t>Pedagogas, tame tarpe ir ikimokyklinio bei priešmokyklinio ugdymo pedagogas, asocijuojasi su švietėju ir eruditu, su nuolatiniu mokymusi ir tobulėjimu. Jis turi būti kompetentingas visose srityse.</w:t>
      </w:r>
    </w:p>
    <w:p w14:paraId="39F462AB" w14:textId="6B85518F" w:rsidR="006948F6" w:rsidRPr="007A4189" w:rsidRDefault="006948F6" w:rsidP="006948F6">
      <w:pPr>
        <w:pStyle w:val="ListParagraph"/>
        <w:numPr>
          <w:ilvl w:val="0"/>
          <w:numId w:val="52"/>
        </w:numPr>
        <w:spacing w:after="0" w:line="360" w:lineRule="auto"/>
        <w:ind w:left="0" w:firstLine="567"/>
        <w:contextualSpacing/>
        <w:jc w:val="both"/>
        <w:rPr>
          <w:rFonts w:asciiTheme="majorBidi" w:eastAsiaTheme="majorEastAsia" w:hAnsiTheme="majorBidi" w:cstheme="majorBidi"/>
          <w:sz w:val="24"/>
          <w:szCs w:val="24"/>
        </w:rPr>
      </w:pPr>
      <w:r w:rsidRPr="007A4189">
        <w:rPr>
          <w:rFonts w:asciiTheme="majorBidi" w:hAnsiTheme="majorBidi" w:cstheme="majorBidi"/>
          <w:sz w:val="24"/>
          <w:szCs w:val="24"/>
        </w:rPr>
        <w:t>Išsiaiškinus pedagogo kompetencijos bendrauti/bendradarbiauti sąsajas su pedagogo prestižu siūloma</w:t>
      </w:r>
      <w:r w:rsidRPr="007A4189">
        <w:rPr>
          <w:rFonts w:asciiTheme="majorBidi" w:hAnsiTheme="majorBidi" w:cstheme="majorBidi"/>
          <w:b/>
          <w:bCs/>
          <w:sz w:val="24"/>
          <w:szCs w:val="24"/>
        </w:rPr>
        <w:t xml:space="preserve"> k</w:t>
      </w:r>
      <w:r w:rsidRPr="007A4189">
        <w:rPr>
          <w:rFonts w:asciiTheme="majorBidi" w:hAnsiTheme="majorBidi" w:cstheme="majorBidi"/>
          <w:b/>
          <w:sz w:val="24"/>
          <w:szCs w:val="24"/>
        </w:rPr>
        <w:t>uo dažniau taikyti įvairius tėvų ir pedagogų bendradarbiavimo būdus bei formas</w:t>
      </w:r>
      <w:r w:rsidRPr="007A4189">
        <w:rPr>
          <w:rFonts w:asciiTheme="majorBidi" w:hAnsiTheme="majorBidi" w:cstheme="majorBidi"/>
          <w:sz w:val="24"/>
          <w:szCs w:val="24"/>
        </w:rPr>
        <w:t xml:space="preserve"> (tėvams bendrauti su pedagogais dar vaikams nepradėjus lankyti įstaigos (labiau pažintų vieni kitus, p</w:t>
      </w:r>
      <w:r w:rsidR="006C06AE">
        <w:rPr>
          <w:rFonts w:asciiTheme="majorBidi" w:hAnsiTheme="majorBidi" w:cstheme="majorBidi"/>
          <w:sz w:val="24"/>
          <w:szCs w:val="24"/>
        </w:rPr>
        <w:t>edagogai suprastų, ko yra tikima</w:t>
      </w:r>
      <w:r w:rsidRPr="007A4189">
        <w:rPr>
          <w:rFonts w:asciiTheme="majorBidi" w:hAnsiTheme="majorBidi" w:cstheme="majorBidi"/>
          <w:sz w:val="24"/>
          <w:szCs w:val="24"/>
        </w:rPr>
        <w:t xml:space="preserve">si iš įstaigos, kokie yra vaiko auginimo ypatumai, būtų mažiau konfliktų), taip pat galėtų būti tėvų apsilankymai grupėje, atvirų durų dienos, individualios ir grupinės tėvų konsultacijos, diskusijos, konferencijos, kasdienis bendravimas pasiimant ir paliekant vaiką grupėje, nuolatinis tėvų informavimas, informacijos sklaida. Taip pat </w:t>
      </w:r>
      <w:r w:rsidRPr="007A4189">
        <w:rPr>
          <w:rFonts w:asciiTheme="majorBidi" w:hAnsiTheme="majorBidi" w:cstheme="majorBidi"/>
          <w:b/>
          <w:bCs/>
          <w:sz w:val="24"/>
          <w:szCs w:val="24"/>
        </w:rPr>
        <w:t>ugdymo įstaiga t</w:t>
      </w:r>
      <w:r w:rsidRPr="007A4189">
        <w:rPr>
          <w:rFonts w:asciiTheme="majorBidi" w:eastAsiaTheme="majorEastAsia" w:hAnsiTheme="majorBidi" w:cstheme="majorBidi"/>
          <w:b/>
          <w:bCs/>
          <w:sz w:val="24"/>
          <w:szCs w:val="24"/>
        </w:rPr>
        <w:t xml:space="preserve">urėtų kurti mikroklimatą, padedantį kilti pedagogo profesijos prestižui. </w:t>
      </w:r>
      <w:r w:rsidRPr="007A4189">
        <w:rPr>
          <w:rFonts w:asciiTheme="majorBidi" w:eastAsiaTheme="majorEastAsia" w:hAnsiTheme="majorBidi" w:cstheme="majorBidi"/>
          <w:sz w:val="24"/>
          <w:szCs w:val="24"/>
        </w:rPr>
        <w:t xml:space="preserve">Gražus </w:t>
      </w:r>
      <w:r w:rsidRPr="007A4189">
        <w:rPr>
          <w:rFonts w:asciiTheme="majorBidi" w:hAnsiTheme="majorBidi" w:cstheme="majorBidi"/>
          <w:sz w:val="24"/>
          <w:szCs w:val="24"/>
        </w:rPr>
        <w:t>pedagogų tarpusavio bendravimo ir bendradarbiavimas kolektyve, s</w:t>
      </w:r>
      <w:r w:rsidRPr="007A4189">
        <w:rPr>
          <w:rFonts w:asciiTheme="majorBidi" w:eastAsiaTheme="majorEastAsia" w:hAnsiTheme="majorBidi" w:cstheme="majorBidi"/>
          <w:sz w:val="24"/>
          <w:szCs w:val="24"/>
        </w:rPr>
        <w:t xml:space="preserve">ocialinė sąveika ir artimesnis bendravimas su ugdytinių šeimomis padėtų joms išsamiau susipažinti su ikimokyklinio ir priešmokyklinio ugdymo pedagogo profesijos specifika, suprasti </w:t>
      </w:r>
      <w:r w:rsidRPr="007A4189">
        <w:rPr>
          <w:rFonts w:asciiTheme="majorBidi" w:hAnsiTheme="majorBidi" w:cstheme="majorBidi"/>
          <w:sz w:val="24"/>
          <w:szCs w:val="24"/>
        </w:rPr>
        <w:t xml:space="preserve">ikimokyklinio ir priešmokyklinio ugdymo pedagogo darbo reikšmę vaiko asmenybės ugdyme. </w:t>
      </w:r>
    </w:p>
    <w:p w14:paraId="6F7A1468" w14:textId="77777777" w:rsidR="006948F6" w:rsidRPr="007A4189" w:rsidRDefault="006948F6" w:rsidP="006948F6">
      <w:pPr>
        <w:pStyle w:val="ListParagraph"/>
        <w:numPr>
          <w:ilvl w:val="0"/>
          <w:numId w:val="53"/>
        </w:numPr>
        <w:spacing w:after="0" w:line="360" w:lineRule="auto"/>
        <w:ind w:left="0" w:firstLine="567"/>
        <w:jc w:val="both"/>
        <w:rPr>
          <w:rFonts w:asciiTheme="majorBidi" w:hAnsiTheme="majorBidi" w:cstheme="majorBidi"/>
          <w:b/>
          <w:bCs/>
          <w:sz w:val="24"/>
          <w:szCs w:val="24"/>
        </w:rPr>
      </w:pPr>
      <w:r w:rsidRPr="007A4189">
        <w:rPr>
          <w:rFonts w:asciiTheme="majorBidi" w:hAnsiTheme="majorBidi" w:cstheme="majorBidi"/>
          <w:sz w:val="24"/>
          <w:szCs w:val="24"/>
        </w:rPr>
        <w:t>Ištyrus švietimo politikos įtaką ikimokyklinio ir priešmokyklinio ugdymo pedagogo profesijos prestižui siūloma, kad</w:t>
      </w:r>
      <w:r w:rsidRPr="007A4189">
        <w:rPr>
          <w:rFonts w:asciiTheme="majorBidi" w:hAnsiTheme="majorBidi" w:cstheme="majorBidi"/>
          <w:b/>
          <w:bCs/>
          <w:sz w:val="24"/>
          <w:szCs w:val="24"/>
        </w:rPr>
        <w:t xml:space="preserve"> g</w:t>
      </w:r>
      <w:r w:rsidRPr="007A4189">
        <w:rPr>
          <w:rFonts w:asciiTheme="majorBidi" w:hAnsiTheme="majorBidi" w:cstheme="majorBidi"/>
          <w:b/>
          <w:sz w:val="24"/>
          <w:szCs w:val="24"/>
        </w:rPr>
        <w:t>rupėse dirbtų po du pedagogus ir mokytojos padėjėja arba vaikų skaičius būtų mažesnis</w:t>
      </w:r>
      <w:r w:rsidRPr="007A4189">
        <w:rPr>
          <w:rFonts w:asciiTheme="majorBidi" w:hAnsiTheme="majorBidi" w:cstheme="majorBidi"/>
          <w:sz w:val="24"/>
          <w:szCs w:val="24"/>
        </w:rPr>
        <w:t xml:space="preserve"> (</w:t>
      </w:r>
      <w:r w:rsidRPr="007A4189">
        <w:rPr>
          <w:rFonts w:asciiTheme="majorBidi" w:eastAsia="Times New Roman" w:hAnsiTheme="majorBidi" w:cstheme="majorBidi"/>
          <w:color w:val="000000" w:themeColor="text1"/>
          <w:sz w:val="24"/>
          <w:szCs w:val="24"/>
        </w:rPr>
        <w:t>lopšelių</w:t>
      </w:r>
      <w:r w:rsidRPr="007A4189">
        <w:rPr>
          <w:rFonts w:asciiTheme="majorBidi" w:hAnsiTheme="majorBidi" w:cstheme="majorBidi"/>
          <w:sz w:val="24"/>
          <w:szCs w:val="24"/>
        </w:rPr>
        <w:t xml:space="preserve"> grupėse – 10 vaikų, ikimokyklinėse grupėse – 15 vaikų). Taip kiekvienam vaikui būtų suteikiama daugiau dėmesio ir jis galėtų kokybiškiau ugdyti savo kompetencijas, auklėtoja nebūtų tiek įsitempusi ir galėtų turėti gal net laiko pasiruošti įdomesnėms </w:t>
      </w:r>
      <w:r w:rsidRPr="007A4189">
        <w:rPr>
          <w:rFonts w:asciiTheme="majorBidi" w:hAnsiTheme="majorBidi" w:cstheme="majorBidi"/>
          <w:sz w:val="24"/>
          <w:szCs w:val="24"/>
        </w:rPr>
        <w:lastRenderedPageBreak/>
        <w:t>užduotims ir laisvalaikio nereiktų atiduoti veiklų, užsiėmimų planavimui. Taip auklėtoja atėjusi į darbą būtų labiau pailsėjusi ir galėtų atiduoti daugiau jėgų ir skleisti gerą nuotaiką darželio vaikams.</w:t>
      </w:r>
    </w:p>
    <w:p w14:paraId="396DD544" w14:textId="77777777" w:rsidR="006948F6" w:rsidRPr="007A4189" w:rsidRDefault="006948F6" w:rsidP="006948F6">
      <w:pPr>
        <w:pStyle w:val="ListParagraph"/>
        <w:numPr>
          <w:ilvl w:val="0"/>
          <w:numId w:val="53"/>
        </w:numPr>
        <w:spacing w:after="0" w:line="360" w:lineRule="auto"/>
        <w:ind w:left="0" w:firstLine="567"/>
        <w:jc w:val="both"/>
        <w:rPr>
          <w:rFonts w:asciiTheme="majorBidi" w:hAnsiTheme="majorBidi" w:cstheme="majorBidi"/>
          <w:b/>
          <w:bCs/>
          <w:sz w:val="24"/>
          <w:szCs w:val="24"/>
        </w:rPr>
      </w:pPr>
      <w:r w:rsidRPr="007A4189">
        <w:rPr>
          <w:rFonts w:asciiTheme="majorBidi" w:hAnsiTheme="majorBidi" w:cstheme="majorBidi"/>
          <w:sz w:val="24"/>
          <w:szCs w:val="24"/>
        </w:rPr>
        <w:t>Išsiaiškinus visuomenės požiūrio svarbą formuojant ikimokyklinio ir priešmokyklinio ugdymo pedagogo prestižą siūloma:</w:t>
      </w:r>
      <w:r w:rsidRPr="007A4189">
        <w:rPr>
          <w:rFonts w:asciiTheme="majorBidi" w:hAnsiTheme="majorBidi" w:cstheme="majorBidi"/>
          <w:b/>
          <w:bCs/>
          <w:sz w:val="24"/>
          <w:szCs w:val="24"/>
        </w:rPr>
        <w:t xml:space="preserve"> ugdymo įstaigos turėtų daugiau žiniasklaidoje, socialiniuose tinkluose akcentuoti pozityviąją pedagogo profesijos pusę, viešinti įstaigos ir atskirų pedagogų pasiekimus.</w:t>
      </w:r>
      <w:r w:rsidRPr="007A4189">
        <w:rPr>
          <w:rFonts w:asciiTheme="majorBidi" w:eastAsia="Times New Roman" w:hAnsiTheme="majorBidi" w:cstheme="majorBidi"/>
          <w:color w:val="000000" w:themeColor="text1"/>
          <w:sz w:val="24"/>
          <w:szCs w:val="24"/>
        </w:rPr>
        <w:t xml:space="preserve"> Su vykstančiais teigiamais pokyčiais švietimo politikoje, būtų galima siekti ir ikimokyklinio ugdymo mokytojo darbo specifikos viešinimo - visuomenė būtų labiau informuota apie ikimokyklinio ir priešmokyklinio ugdymo pedagogų vykdomą darbą ir jo svarbą, kas darytų teigiamą įtaką visuomenės nuomonės formavimui apie šią specialybę. Taip pat</w:t>
      </w:r>
      <w:r w:rsidRPr="007A4189">
        <w:rPr>
          <w:rFonts w:asciiTheme="majorBidi" w:eastAsia="Times New Roman" w:hAnsiTheme="majorBidi" w:cstheme="majorBidi"/>
          <w:i/>
          <w:iCs/>
          <w:color w:val="000000" w:themeColor="text1"/>
          <w:sz w:val="24"/>
          <w:szCs w:val="24"/>
        </w:rPr>
        <w:t xml:space="preserve"> </w:t>
      </w:r>
      <w:r w:rsidRPr="007A4189">
        <w:rPr>
          <w:rFonts w:asciiTheme="majorBidi" w:eastAsia="Times New Roman" w:hAnsiTheme="majorBidi" w:cstheme="majorBidi"/>
          <w:b/>
          <w:bCs/>
          <w:color w:val="000000" w:themeColor="text1"/>
          <w:sz w:val="24"/>
          <w:szCs w:val="24"/>
        </w:rPr>
        <w:t>į</w:t>
      </w:r>
      <w:r w:rsidRPr="007A4189">
        <w:rPr>
          <w:rFonts w:asciiTheme="majorBidi" w:hAnsiTheme="majorBidi" w:cstheme="majorBidi"/>
          <w:b/>
          <w:bCs/>
          <w:sz w:val="24"/>
          <w:szCs w:val="24"/>
        </w:rPr>
        <w:t>vairias</w:t>
      </w:r>
      <w:r w:rsidRPr="007A4189">
        <w:rPr>
          <w:rFonts w:asciiTheme="majorBidi" w:hAnsiTheme="majorBidi" w:cstheme="majorBidi"/>
          <w:b/>
          <w:sz w:val="24"/>
          <w:szCs w:val="24"/>
        </w:rPr>
        <w:t xml:space="preserve"> šventes, renginius organizuoti ne tik ikimokyklinio ugdymo įstaigoje, bet ir kitose miesto vietose</w:t>
      </w:r>
      <w:r w:rsidRPr="007A4189">
        <w:rPr>
          <w:rFonts w:asciiTheme="majorBidi" w:hAnsiTheme="majorBidi" w:cstheme="majorBidi"/>
          <w:sz w:val="24"/>
          <w:szCs w:val="24"/>
        </w:rPr>
        <w:t xml:space="preserve">, pvz. aikštėse, parkuose, kultūros namuose, įtraukiant tėvus ir kitus šeimos narius. Taip visuomenė daugiau pastebėtų ir įvertintų pedagogų įdedamą darbą, pastangas. </w:t>
      </w:r>
      <w:r w:rsidRPr="007A4189">
        <w:rPr>
          <w:rFonts w:asciiTheme="majorBidi" w:eastAsiaTheme="majorEastAsia" w:hAnsiTheme="majorBidi" w:cstheme="majorBidi"/>
          <w:b/>
          <w:bCs/>
          <w:sz w:val="24"/>
          <w:szCs w:val="24"/>
        </w:rPr>
        <w:t>Pedagogams vertėtų vengti savo profesijos menkinimo, nuolatinio nepasitenkinimo</w:t>
      </w:r>
      <w:r w:rsidRPr="007A4189">
        <w:rPr>
          <w:rFonts w:asciiTheme="majorBidi" w:eastAsiaTheme="majorEastAsia" w:hAnsiTheme="majorBidi" w:cstheme="majorBidi"/>
          <w:sz w:val="24"/>
          <w:szCs w:val="24"/>
        </w:rPr>
        <w:t xml:space="preserve"> (valdžia, nepakankamu atlygiu už darbą), neigiamų nuostatų į ugdytinius ir ugdymą akcentavimo.</w:t>
      </w:r>
    </w:p>
    <w:p w14:paraId="599D1339" w14:textId="77777777" w:rsidR="003101CC" w:rsidRPr="00B54929" w:rsidRDefault="003101CC" w:rsidP="003101CC">
      <w:pPr>
        <w:rPr>
          <w:b/>
          <w:bCs/>
          <w:szCs w:val="24"/>
        </w:rPr>
      </w:pPr>
    </w:p>
    <w:sectPr w:rsidR="003101CC" w:rsidRPr="00B54929" w:rsidSect="003101CC">
      <w:headerReference w:type="default" r:id="rId9"/>
      <w:footerReference w:type="default" r:id="rId10"/>
      <w:pgSz w:w="11906" w:h="16838"/>
      <w:pgMar w:top="1134" w:right="567" w:bottom="851" w:left="1701" w:header="567" w:footer="408"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960DC" w14:textId="77777777" w:rsidR="00321C4D" w:rsidRDefault="00321C4D">
      <w:pPr>
        <w:spacing w:line="240" w:lineRule="auto"/>
      </w:pPr>
      <w:r>
        <w:separator/>
      </w:r>
    </w:p>
  </w:endnote>
  <w:endnote w:type="continuationSeparator" w:id="0">
    <w:p w14:paraId="59CB5774" w14:textId="77777777" w:rsidR="00321C4D" w:rsidRDefault="00321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9DF5E" w14:textId="77777777" w:rsidR="004407CE" w:rsidRPr="002E6450" w:rsidRDefault="004407CE" w:rsidP="003101CC">
    <w:pPr>
      <w:pStyle w:val="Footer"/>
      <w:ind w:firstLine="0"/>
      <w:jc w:val="right"/>
      <w:rPr>
        <w:rFonts w:eastAsia="Times New Roman"/>
        <w:color w:val="808080" w:themeColor="background1" w:themeShade="80"/>
        <w:szCs w:val="24"/>
      </w:rPr>
    </w:pPr>
    <w:sdt>
      <w:sdtPr>
        <w:rPr>
          <w:rFonts w:eastAsia="Times New Roman"/>
          <w:color w:val="808080" w:themeColor="background1" w:themeShade="80"/>
          <w:sz w:val="20"/>
          <w:szCs w:val="20"/>
        </w:rPr>
        <w:alias w:val="Įmonė"/>
        <w:id w:val="-421420140"/>
        <w:showingPlcHdr/>
        <w:dataBinding w:prefixMappings="xmlns:ns0='http://schemas.openxmlformats.org/officeDocument/2006/extended-properties'" w:xpath="/ns0:Properties[1]/ns0:Company[1]" w:storeItemID="{6668398D-A668-4E3E-A5EB-62B293D839F1}"/>
        <w:text/>
      </w:sdtPr>
      <w:sdtContent>
        <w:r>
          <w:rPr>
            <w:rFonts w:eastAsia="Times New Roman"/>
            <w:color w:val="808080" w:themeColor="background1" w:themeShade="80"/>
            <w:sz w:val="20"/>
            <w:szCs w:val="20"/>
          </w:rPr>
          <w:t xml:space="preserve">     </w:t>
        </w:r>
      </w:sdtContent>
    </w:sdt>
  </w:p>
  <w:p w14:paraId="0F8AEBB9" w14:textId="77777777" w:rsidR="004407CE" w:rsidRDefault="004407CE" w:rsidP="003101CC">
    <w:pPr>
      <w:pStyle w:val="Footer"/>
      <w:ind w:firstLine="0"/>
      <w:jc w:val="left"/>
    </w:pPr>
    <w:r>
      <w:rPr>
        <w:noProof/>
        <w:lang w:eastAsia="lt-LT"/>
      </w:rPr>
      <w:drawing>
        <wp:inline distT="0" distB="0" distL="0" distR="0" wp14:anchorId="1266FF21" wp14:editId="14563EE0">
          <wp:extent cx="1355182" cy="531231"/>
          <wp:effectExtent l="0" t="0" r="0" b="2540"/>
          <wp:docPr id="7" name="Picture 7" descr="https://www.mokslofestivalis.eu/wp-content/uploads/2019/02/%C5%A0MSM_logotipas_spalvotas_LT-500x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okslofestivalis.eu/wp-content/uploads/2019/02/%C5%A0MSM_logotipas_spalvotas_LT-500x19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182" cy="53123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30C03" w14:textId="77777777" w:rsidR="00321C4D" w:rsidRDefault="00321C4D">
      <w:pPr>
        <w:spacing w:line="240" w:lineRule="auto"/>
      </w:pPr>
      <w:r>
        <w:separator/>
      </w:r>
    </w:p>
  </w:footnote>
  <w:footnote w:type="continuationSeparator" w:id="0">
    <w:p w14:paraId="17B5AB9F" w14:textId="77777777" w:rsidR="00321C4D" w:rsidRDefault="00321C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8521038"/>
      <w:docPartObj>
        <w:docPartGallery w:val="Page Numbers (Top of Page)"/>
        <w:docPartUnique/>
      </w:docPartObj>
    </w:sdtPr>
    <w:sdtEndPr>
      <w:rPr>
        <w:noProof/>
      </w:rPr>
    </w:sdtEndPr>
    <w:sdtContent>
      <w:p w14:paraId="349DDCB2" w14:textId="6318652B" w:rsidR="004407CE" w:rsidRDefault="004407CE">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27286B9D" w14:textId="77777777" w:rsidR="004407CE" w:rsidRPr="00E9703F" w:rsidRDefault="004407CE" w:rsidP="003101CC">
    <w:pPr>
      <w:pStyle w:val="Default"/>
      <w:spacing w:line="360" w:lineRule="auto"/>
      <w:ind w:right="-1" w:firstLine="851"/>
      <w:jc w:val="right"/>
      <w:rPr>
        <w:color w:val="808080" w:themeColor="background1" w:themeShade="80"/>
        <w:sz w:val="20"/>
        <w:szCs w:val="20"/>
      </w:rPr>
    </w:pPr>
    <w:r w:rsidRPr="00E9703F">
      <w:rPr>
        <w:color w:val="808080" w:themeColor="background1" w:themeShade="80"/>
        <w:sz w:val="20"/>
        <w:szCs w:val="20"/>
      </w:rPr>
      <w:t>Ikimokyklinės ir priešmokyklinės pedagogikos prestižą formuojantys veiksniai: studentų požiūris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E69F4"/>
    <w:multiLevelType w:val="multilevel"/>
    <w:tmpl w:val="00F2BF10"/>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0D3435D9"/>
    <w:multiLevelType w:val="multilevel"/>
    <w:tmpl w:val="F530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2E5248"/>
    <w:multiLevelType w:val="hybridMultilevel"/>
    <w:tmpl w:val="C7D23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A4EAF"/>
    <w:multiLevelType w:val="hybridMultilevel"/>
    <w:tmpl w:val="58CCE232"/>
    <w:lvl w:ilvl="0" w:tplc="1C987C8E">
      <w:start w:val="4"/>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18A9367F"/>
    <w:multiLevelType w:val="hybridMultilevel"/>
    <w:tmpl w:val="DE68E8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4F1CA0"/>
    <w:multiLevelType w:val="hybridMultilevel"/>
    <w:tmpl w:val="1528E814"/>
    <w:lvl w:ilvl="0" w:tplc="CAC4730A">
      <w:start w:val="1"/>
      <w:numFmt w:val="decimal"/>
      <w:lvlText w:val="%1."/>
      <w:lvlJc w:val="left"/>
      <w:pPr>
        <w:ind w:left="4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F1638D"/>
    <w:multiLevelType w:val="hybridMultilevel"/>
    <w:tmpl w:val="9B3006E4"/>
    <w:lvl w:ilvl="0" w:tplc="F6C210C4">
      <w:start w:val="4"/>
      <w:numFmt w:val="decimal"/>
      <w:lvlText w:val="%1"/>
      <w:lvlJc w:val="left"/>
      <w:pPr>
        <w:ind w:left="1222" w:hanging="360"/>
      </w:pPr>
      <w:rPr>
        <w:rFonts w:hint="default"/>
        <w:b w:val="0"/>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7" w15:restartNumberingAfterBreak="0">
    <w:nsid w:val="21A917BF"/>
    <w:multiLevelType w:val="hybridMultilevel"/>
    <w:tmpl w:val="C37620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DE7101"/>
    <w:multiLevelType w:val="hybridMultilevel"/>
    <w:tmpl w:val="235E157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40A4610"/>
    <w:multiLevelType w:val="multilevel"/>
    <w:tmpl w:val="315E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C0048"/>
    <w:multiLevelType w:val="hybridMultilevel"/>
    <w:tmpl w:val="788C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521F"/>
    <w:multiLevelType w:val="multilevel"/>
    <w:tmpl w:val="8A9E500E"/>
    <w:lvl w:ilvl="0">
      <w:start w:val="1"/>
      <w:numFmt w:val="decimal"/>
      <w:lvlText w:val="%1."/>
      <w:lvlJc w:val="left"/>
      <w:pPr>
        <w:ind w:left="107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12" w15:restartNumberingAfterBreak="0">
    <w:nsid w:val="2BBF0C7D"/>
    <w:multiLevelType w:val="multilevel"/>
    <w:tmpl w:val="C02854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216B63"/>
    <w:multiLevelType w:val="hybridMultilevel"/>
    <w:tmpl w:val="63D41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260CFA"/>
    <w:multiLevelType w:val="hybridMultilevel"/>
    <w:tmpl w:val="29AAA23E"/>
    <w:lvl w:ilvl="0" w:tplc="FE8CFE2A">
      <w:start w:val="1"/>
      <w:numFmt w:val="decimal"/>
      <w:lvlText w:val="%1."/>
      <w:lvlJc w:val="left"/>
      <w:pPr>
        <w:ind w:left="928"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4F8589B"/>
    <w:multiLevelType w:val="hybridMultilevel"/>
    <w:tmpl w:val="7FC89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2445CA"/>
    <w:multiLevelType w:val="multilevel"/>
    <w:tmpl w:val="124C6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9106B3"/>
    <w:multiLevelType w:val="multilevel"/>
    <w:tmpl w:val="3F56271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6608C8"/>
    <w:multiLevelType w:val="hybridMultilevel"/>
    <w:tmpl w:val="06CAE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93309C"/>
    <w:multiLevelType w:val="hybridMultilevel"/>
    <w:tmpl w:val="3500CEF8"/>
    <w:lvl w:ilvl="0" w:tplc="064E35BE">
      <w:start w:val="1"/>
      <w:numFmt w:val="decimal"/>
      <w:lvlText w:val="%1."/>
      <w:lvlJc w:val="left"/>
      <w:pPr>
        <w:ind w:left="681" w:hanging="360"/>
      </w:pPr>
      <w:rPr>
        <w:rFonts w:hint="default"/>
      </w:rPr>
    </w:lvl>
    <w:lvl w:ilvl="1" w:tplc="04270019" w:tentative="1">
      <w:start w:val="1"/>
      <w:numFmt w:val="lowerLetter"/>
      <w:lvlText w:val="%2."/>
      <w:lvlJc w:val="left"/>
      <w:pPr>
        <w:ind w:left="1401" w:hanging="360"/>
      </w:pPr>
    </w:lvl>
    <w:lvl w:ilvl="2" w:tplc="0427001B" w:tentative="1">
      <w:start w:val="1"/>
      <w:numFmt w:val="lowerRoman"/>
      <w:lvlText w:val="%3."/>
      <w:lvlJc w:val="right"/>
      <w:pPr>
        <w:ind w:left="2121" w:hanging="180"/>
      </w:pPr>
    </w:lvl>
    <w:lvl w:ilvl="3" w:tplc="0427000F" w:tentative="1">
      <w:start w:val="1"/>
      <w:numFmt w:val="decimal"/>
      <w:lvlText w:val="%4."/>
      <w:lvlJc w:val="left"/>
      <w:pPr>
        <w:ind w:left="2841" w:hanging="360"/>
      </w:pPr>
    </w:lvl>
    <w:lvl w:ilvl="4" w:tplc="04270019" w:tentative="1">
      <w:start w:val="1"/>
      <w:numFmt w:val="lowerLetter"/>
      <w:lvlText w:val="%5."/>
      <w:lvlJc w:val="left"/>
      <w:pPr>
        <w:ind w:left="3561" w:hanging="360"/>
      </w:pPr>
    </w:lvl>
    <w:lvl w:ilvl="5" w:tplc="0427001B" w:tentative="1">
      <w:start w:val="1"/>
      <w:numFmt w:val="lowerRoman"/>
      <w:lvlText w:val="%6."/>
      <w:lvlJc w:val="right"/>
      <w:pPr>
        <w:ind w:left="4281" w:hanging="180"/>
      </w:pPr>
    </w:lvl>
    <w:lvl w:ilvl="6" w:tplc="0427000F" w:tentative="1">
      <w:start w:val="1"/>
      <w:numFmt w:val="decimal"/>
      <w:lvlText w:val="%7."/>
      <w:lvlJc w:val="left"/>
      <w:pPr>
        <w:ind w:left="5001" w:hanging="360"/>
      </w:pPr>
    </w:lvl>
    <w:lvl w:ilvl="7" w:tplc="04270019" w:tentative="1">
      <w:start w:val="1"/>
      <w:numFmt w:val="lowerLetter"/>
      <w:lvlText w:val="%8."/>
      <w:lvlJc w:val="left"/>
      <w:pPr>
        <w:ind w:left="5721" w:hanging="360"/>
      </w:pPr>
    </w:lvl>
    <w:lvl w:ilvl="8" w:tplc="0427001B" w:tentative="1">
      <w:start w:val="1"/>
      <w:numFmt w:val="lowerRoman"/>
      <w:lvlText w:val="%9."/>
      <w:lvlJc w:val="right"/>
      <w:pPr>
        <w:ind w:left="6441" w:hanging="180"/>
      </w:pPr>
    </w:lvl>
  </w:abstractNum>
  <w:abstractNum w:abstractNumId="20" w15:restartNumberingAfterBreak="0">
    <w:nsid w:val="3CD60EA5"/>
    <w:multiLevelType w:val="multilevel"/>
    <w:tmpl w:val="E78A557E"/>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21" w15:restartNumberingAfterBreak="0">
    <w:nsid w:val="3DAA5F31"/>
    <w:multiLevelType w:val="multilevel"/>
    <w:tmpl w:val="FB7C6180"/>
    <w:lvl w:ilvl="0">
      <w:start w:val="1"/>
      <w:numFmt w:val="decimal"/>
      <w:lvlText w:val="%1."/>
      <w:lvlJc w:val="left"/>
      <w:pPr>
        <w:ind w:left="720"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22" w15:restartNumberingAfterBreak="0">
    <w:nsid w:val="3E161708"/>
    <w:multiLevelType w:val="hybridMultilevel"/>
    <w:tmpl w:val="714AB4C2"/>
    <w:lvl w:ilvl="0" w:tplc="0427000F">
      <w:start w:val="1"/>
      <w:numFmt w:val="decimal"/>
      <w:lvlText w:val="%1."/>
      <w:lvlJc w:val="left"/>
      <w:pPr>
        <w:ind w:left="680" w:hanging="360"/>
      </w:p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23" w15:restartNumberingAfterBreak="0">
    <w:nsid w:val="3E9E6AEA"/>
    <w:multiLevelType w:val="hybridMultilevel"/>
    <w:tmpl w:val="ACAE364A"/>
    <w:lvl w:ilvl="0" w:tplc="0427000F">
      <w:start w:val="1"/>
      <w:numFmt w:val="decimal"/>
      <w:lvlText w:val="%1."/>
      <w:lvlJc w:val="left"/>
      <w:pPr>
        <w:ind w:left="679" w:hanging="360"/>
      </w:p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24" w15:restartNumberingAfterBreak="0">
    <w:nsid w:val="447C180D"/>
    <w:multiLevelType w:val="hybridMultilevel"/>
    <w:tmpl w:val="D94275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C30E75"/>
    <w:multiLevelType w:val="hybridMultilevel"/>
    <w:tmpl w:val="839C76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5F575A"/>
    <w:multiLevelType w:val="hybridMultilevel"/>
    <w:tmpl w:val="C96831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A9A2AF4"/>
    <w:multiLevelType w:val="hybridMultilevel"/>
    <w:tmpl w:val="8168D9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8B484E"/>
    <w:multiLevelType w:val="hybridMultilevel"/>
    <w:tmpl w:val="AC58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903362"/>
    <w:multiLevelType w:val="hybridMultilevel"/>
    <w:tmpl w:val="090A0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872E43"/>
    <w:multiLevelType w:val="hybridMultilevel"/>
    <w:tmpl w:val="7F24EA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1611B8"/>
    <w:multiLevelType w:val="hybridMultilevel"/>
    <w:tmpl w:val="E626D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4C22A0"/>
    <w:multiLevelType w:val="hybridMultilevel"/>
    <w:tmpl w:val="B8A8B6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16257C7"/>
    <w:multiLevelType w:val="hybridMultilevel"/>
    <w:tmpl w:val="E9783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0B608F"/>
    <w:multiLevelType w:val="hybridMultilevel"/>
    <w:tmpl w:val="1646E2C6"/>
    <w:lvl w:ilvl="0" w:tplc="EC7ABBD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346C5F"/>
    <w:multiLevelType w:val="hybridMultilevel"/>
    <w:tmpl w:val="712AD98E"/>
    <w:lvl w:ilvl="0" w:tplc="B93480EC">
      <w:start w:val="1"/>
      <w:numFmt w:val="decimal"/>
      <w:lvlText w:val="%1."/>
      <w:lvlJc w:val="left"/>
      <w:pPr>
        <w:ind w:left="720" w:hanging="360"/>
      </w:pPr>
      <w:rPr>
        <w:rFonts w:ascii="Times New Roman" w:eastAsiaTheme="minorHAnsi" w:hAnsi="Times New Roman" w:cs="Times New Roman"/>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74412A5"/>
    <w:multiLevelType w:val="hybridMultilevel"/>
    <w:tmpl w:val="ED56B9AE"/>
    <w:lvl w:ilvl="0" w:tplc="042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E846B4"/>
    <w:multiLevelType w:val="multilevel"/>
    <w:tmpl w:val="64CA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2D122A"/>
    <w:multiLevelType w:val="hybridMultilevel"/>
    <w:tmpl w:val="116A93C2"/>
    <w:lvl w:ilvl="0" w:tplc="05A86E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6097445C"/>
    <w:multiLevelType w:val="hybridMultilevel"/>
    <w:tmpl w:val="9496E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2022247"/>
    <w:multiLevelType w:val="multilevel"/>
    <w:tmpl w:val="5D04E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24D698E"/>
    <w:multiLevelType w:val="hybridMultilevel"/>
    <w:tmpl w:val="3F4487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4776F1E"/>
    <w:multiLevelType w:val="hybridMultilevel"/>
    <w:tmpl w:val="54F83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79D3DC2"/>
    <w:multiLevelType w:val="hybridMultilevel"/>
    <w:tmpl w:val="FD8448F4"/>
    <w:lvl w:ilvl="0" w:tplc="EC7ABBD0">
      <w:start w:val="1"/>
      <w:numFmt w:val="decimal"/>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FC1857"/>
    <w:multiLevelType w:val="hybridMultilevel"/>
    <w:tmpl w:val="53BE366C"/>
    <w:lvl w:ilvl="0" w:tplc="4AB2EC36">
      <w:start w:val="1"/>
      <w:numFmt w:val="decimal"/>
      <w:lvlText w:val="%1."/>
      <w:lvlJc w:val="left"/>
      <w:pPr>
        <w:ind w:left="720" w:hanging="360"/>
      </w:pPr>
      <w:rPr>
        <w:rFonts w:hint="default"/>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C3168D"/>
    <w:multiLevelType w:val="hybridMultilevel"/>
    <w:tmpl w:val="F124A682"/>
    <w:lvl w:ilvl="0" w:tplc="669AA09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70967EB3"/>
    <w:multiLevelType w:val="multilevel"/>
    <w:tmpl w:val="5D7A8E2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15:restartNumberingAfterBreak="0">
    <w:nsid w:val="763A4F45"/>
    <w:multiLevelType w:val="hybridMultilevel"/>
    <w:tmpl w:val="C5B40CD0"/>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6A7386E"/>
    <w:multiLevelType w:val="multilevel"/>
    <w:tmpl w:val="1A347D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7FA7952"/>
    <w:multiLevelType w:val="multilevel"/>
    <w:tmpl w:val="F53C989C"/>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0" w15:restartNumberingAfterBreak="0">
    <w:nsid w:val="786C2C21"/>
    <w:multiLevelType w:val="hybridMultilevel"/>
    <w:tmpl w:val="56407142"/>
    <w:lvl w:ilvl="0" w:tplc="7812A986">
      <w:start w:val="1"/>
      <w:numFmt w:val="decimal"/>
      <w:lvlText w:val="%1."/>
      <w:lvlJc w:val="left"/>
      <w:pPr>
        <w:ind w:left="720" w:hanging="360"/>
      </w:pPr>
      <w:rPr>
        <w:b w:val="0"/>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877306A"/>
    <w:multiLevelType w:val="hybridMultilevel"/>
    <w:tmpl w:val="EC807E00"/>
    <w:lvl w:ilvl="0" w:tplc="2F66D05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88A2A99"/>
    <w:multiLevelType w:val="hybridMultilevel"/>
    <w:tmpl w:val="E298656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3" w15:restartNumberingAfterBreak="0">
    <w:nsid w:val="7DFC11C1"/>
    <w:multiLevelType w:val="hybridMultilevel"/>
    <w:tmpl w:val="E99C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3"/>
  </w:num>
  <w:num w:numId="4">
    <w:abstractNumId w:val="51"/>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27"/>
  </w:num>
  <w:num w:numId="8">
    <w:abstractNumId w:val="38"/>
  </w:num>
  <w:num w:numId="9">
    <w:abstractNumId w:val="31"/>
  </w:num>
  <w:num w:numId="10">
    <w:abstractNumId w:val="18"/>
  </w:num>
  <w:num w:numId="11">
    <w:abstractNumId w:val="42"/>
  </w:num>
  <w:num w:numId="12">
    <w:abstractNumId w:val="5"/>
  </w:num>
  <w:num w:numId="13">
    <w:abstractNumId w:val="29"/>
  </w:num>
  <w:num w:numId="14">
    <w:abstractNumId w:val="32"/>
  </w:num>
  <w:num w:numId="15">
    <w:abstractNumId w:val="25"/>
  </w:num>
  <w:num w:numId="16">
    <w:abstractNumId w:val="15"/>
  </w:num>
  <w:num w:numId="17">
    <w:abstractNumId w:val="4"/>
  </w:num>
  <w:num w:numId="18">
    <w:abstractNumId w:val="23"/>
  </w:num>
  <w:num w:numId="19">
    <w:abstractNumId w:val="22"/>
  </w:num>
  <w:num w:numId="20">
    <w:abstractNumId w:val="35"/>
  </w:num>
  <w:num w:numId="21">
    <w:abstractNumId w:val="19"/>
  </w:num>
  <w:num w:numId="22">
    <w:abstractNumId w:val="52"/>
  </w:num>
  <w:num w:numId="23">
    <w:abstractNumId w:val="41"/>
  </w:num>
  <w:num w:numId="24">
    <w:abstractNumId w:val="8"/>
  </w:num>
  <w:num w:numId="25">
    <w:abstractNumId w:val="21"/>
  </w:num>
  <w:num w:numId="26">
    <w:abstractNumId w:val="9"/>
  </w:num>
  <w:num w:numId="27">
    <w:abstractNumId w:val="17"/>
  </w:num>
  <w:num w:numId="28">
    <w:abstractNumId w:val="37"/>
  </w:num>
  <w:num w:numId="29">
    <w:abstractNumId w:val="36"/>
  </w:num>
  <w:num w:numId="30">
    <w:abstractNumId w:val="47"/>
  </w:num>
  <w:num w:numId="31">
    <w:abstractNumId w:val="10"/>
  </w:num>
  <w:num w:numId="32">
    <w:abstractNumId w:val="28"/>
  </w:num>
  <w:num w:numId="33">
    <w:abstractNumId w:val="53"/>
  </w:num>
  <w:num w:numId="34">
    <w:abstractNumId w:val="2"/>
  </w:num>
  <w:num w:numId="35">
    <w:abstractNumId w:val="26"/>
  </w:num>
  <w:num w:numId="36">
    <w:abstractNumId w:val="12"/>
  </w:num>
  <w:num w:numId="37">
    <w:abstractNumId w:val="40"/>
  </w:num>
  <w:num w:numId="38">
    <w:abstractNumId w:val="1"/>
  </w:num>
  <w:num w:numId="39">
    <w:abstractNumId w:val="48"/>
  </w:num>
  <w:num w:numId="40">
    <w:abstractNumId w:val="16"/>
  </w:num>
  <w:num w:numId="41">
    <w:abstractNumId w:val="43"/>
  </w:num>
  <w:num w:numId="42">
    <w:abstractNumId w:val="34"/>
  </w:num>
  <w:num w:numId="43">
    <w:abstractNumId w:val="11"/>
  </w:num>
  <w:num w:numId="44">
    <w:abstractNumId w:val="49"/>
  </w:num>
  <w:num w:numId="45">
    <w:abstractNumId w:val="45"/>
  </w:num>
  <w:num w:numId="46">
    <w:abstractNumId w:val="14"/>
  </w:num>
  <w:num w:numId="47">
    <w:abstractNumId w:val="24"/>
  </w:num>
  <w:num w:numId="48">
    <w:abstractNumId w:val="39"/>
  </w:num>
  <w:num w:numId="49">
    <w:abstractNumId w:val="50"/>
  </w:num>
  <w:num w:numId="50">
    <w:abstractNumId w:val="46"/>
  </w:num>
  <w:num w:numId="51">
    <w:abstractNumId w:val="0"/>
  </w:num>
  <w:num w:numId="52">
    <w:abstractNumId w:val="7"/>
  </w:num>
  <w:num w:numId="53">
    <w:abstractNumId w:val="6"/>
  </w:num>
  <w:num w:numId="54">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1CC"/>
    <w:rsid w:val="00007630"/>
    <w:rsid w:val="0003373C"/>
    <w:rsid w:val="00035426"/>
    <w:rsid w:val="00036794"/>
    <w:rsid w:val="0004006D"/>
    <w:rsid w:val="00070243"/>
    <w:rsid w:val="000A3EAD"/>
    <w:rsid w:val="000F5662"/>
    <w:rsid w:val="00104E9E"/>
    <w:rsid w:val="001622E2"/>
    <w:rsid w:val="00184F46"/>
    <w:rsid w:val="001862C7"/>
    <w:rsid w:val="001C3618"/>
    <w:rsid w:val="00230B39"/>
    <w:rsid w:val="0028293A"/>
    <w:rsid w:val="00286DF0"/>
    <w:rsid w:val="002A53D8"/>
    <w:rsid w:val="003060CE"/>
    <w:rsid w:val="003101CC"/>
    <w:rsid w:val="00321C4D"/>
    <w:rsid w:val="00385894"/>
    <w:rsid w:val="004407CE"/>
    <w:rsid w:val="00456868"/>
    <w:rsid w:val="004666E8"/>
    <w:rsid w:val="004B76F3"/>
    <w:rsid w:val="004E7D53"/>
    <w:rsid w:val="0054616A"/>
    <w:rsid w:val="005A7602"/>
    <w:rsid w:val="005F4D3C"/>
    <w:rsid w:val="005F695A"/>
    <w:rsid w:val="00616C44"/>
    <w:rsid w:val="00626BE1"/>
    <w:rsid w:val="006855D4"/>
    <w:rsid w:val="006948F6"/>
    <w:rsid w:val="006A6E1A"/>
    <w:rsid w:val="006C06AE"/>
    <w:rsid w:val="00703E76"/>
    <w:rsid w:val="00704333"/>
    <w:rsid w:val="00767BB9"/>
    <w:rsid w:val="00792F65"/>
    <w:rsid w:val="007B6C2A"/>
    <w:rsid w:val="007C339C"/>
    <w:rsid w:val="00810E1B"/>
    <w:rsid w:val="00837A9C"/>
    <w:rsid w:val="00840B84"/>
    <w:rsid w:val="00895CE0"/>
    <w:rsid w:val="008B5901"/>
    <w:rsid w:val="009147E4"/>
    <w:rsid w:val="00993592"/>
    <w:rsid w:val="009B0888"/>
    <w:rsid w:val="00A37BB3"/>
    <w:rsid w:val="00A50602"/>
    <w:rsid w:val="00A72464"/>
    <w:rsid w:val="00B53E58"/>
    <w:rsid w:val="00B72D66"/>
    <w:rsid w:val="00BB30A6"/>
    <w:rsid w:val="00BC43D2"/>
    <w:rsid w:val="00C109D1"/>
    <w:rsid w:val="00C14C20"/>
    <w:rsid w:val="00C3655A"/>
    <w:rsid w:val="00C43569"/>
    <w:rsid w:val="00C81525"/>
    <w:rsid w:val="00CB5F78"/>
    <w:rsid w:val="00CC3CFF"/>
    <w:rsid w:val="00D67864"/>
    <w:rsid w:val="00D8323C"/>
    <w:rsid w:val="00E833A8"/>
    <w:rsid w:val="00E9287C"/>
    <w:rsid w:val="00EB5079"/>
    <w:rsid w:val="00EC0CB2"/>
    <w:rsid w:val="00EC13BA"/>
    <w:rsid w:val="00EC7688"/>
    <w:rsid w:val="00ED362E"/>
    <w:rsid w:val="00EF0070"/>
    <w:rsid w:val="00F35E77"/>
    <w:rsid w:val="00F74A4F"/>
    <w:rsid w:val="00FA6598"/>
    <w:rsid w:val="00FD53D7"/>
    <w:rsid w:val="00FF44A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08E2"/>
  <w15:chartTrackingRefBased/>
  <w15:docId w15:val="{3773986F-FC11-401B-BDF5-BC98B8FE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CC"/>
    <w:pPr>
      <w:suppressAutoHyphens/>
      <w:spacing w:after="0" w:line="360" w:lineRule="auto"/>
      <w:ind w:firstLine="567"/>
      <w:jc w:val="both"/>
    </w:pPr>
    <w:rPr>
      <w:rFonts w:ascii="Times New Roman" w:eastAsia="Calibri" w:hAnsi="Times New Roman" w:cs="Times New Roman"/>
      <w:sz w:val="24"/>
      <w:lang w:eastAsia="ar-SA"/>
    </w:rPr>
  </w:style>
  <w:style w:type="paragraph" w:styleId="Heading1">
    <w:name w:val="heading 1"/>
    <w:basedOn w:val="Normal"/>
    <w:next w:val="Normal"/>
    <w:link w:val="Heading1Char"/>
    <w:uiPriority w:val="9"/>
    <w:qFormat/>
    <w:rsid w:val="002A53D8"/>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A53D8"/>
    <w:pPr>
      <w:keepNext/>
      <w:keepLines/>
      <w:spacing w:before="4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81525"/>
    <w:pPr>
      <w:keepNext/>
      <w:keepLines/>
      <w:spacing w:before="40"/>
      <w:jc w:val="right"/>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3D8"/>
    <w:rPr>
      <w:rFonts w:ascii="Times New Roman" w:eastAsiaTheme="majorEastAsia" w:hAnsi="Times New Roman" w:cstheme="majorBidi"/>
      <w:b/>
      <w:sz w:val="24"/>
      <w:szCs w:val="32"/>
      <w:lang w:eastAsia="ar-SA"/>
    </w:rPr>
  </w:style>
  <w:style w:type="character" w:customStyle="1" w:styleId="Heading2Char">
    <w:name w:val="Heading 2 Char"/>
    <w:basedOn w:val="DefaultParagraphFont"/>
    <w:link w:val="Heading2"/>
    <w:uiPriority w:val="9"/>
    <w:rsid w:val="002A53D8"/>
    <w:rPr>
      <w:rFonts w:ascii="Times New Roman" w:eastAsiaTheme="majorEastAsia" w:hAnsi="Times New Roman" w:cstheme="majorBidi"/>
      <w:b/>
      <w:sz w:val="24"/>
      <w:szCs w:val="26"/>
      <w:lang w:eastAsia="ar-SA"/>
    </w:rPr>
  </w:style>
  <w:style w:type="character" w:customStyle="1" w:styleId="Heading3Char">
    <w:name w:val="Heading 3 Char"/>
    <w:basedOn w:val="DefaultParagraphFont"/>
    <w:link w:val="Heading3"/>
    <w:uiPriority w:val="9"/>
    <w:rsid w:val="00C81525"/>
    <w:rPr>
      <w:rFonts w:ascii="Times New Roman" w:eastAsiaTheme="majorEastAsia" w:hAnsi="Times New Roman" w:cstheme="majorBidi"/>
      <w:sz w:val="24"/>
      <w:szCs w:val="24"/>
      <w:lang w:eastAsia="ar-SA"/>
    </w:rPr>
  </w:style>
  <w:style w:type="paragraph" w:styleId="ListParagraph">
    <w:name w:val="List Paragraph"/>
    <w:basedOn w:val="Normal"/>
    <w:qFormat/>
    <w:rsid w:val="003101CC"/>
    <w:pPr>
      <w:suppressAutoHyphens w:val="0"/>
      <w:spacing w:after="200" w:line="276" w:lineRule="auto"/>
      <w:ind w:left="720" w:firstLine="0"/>
      <w:jc w:val="left"/>
    </w:pPr>
    <w:rPr>
      <w:rFonts w:ascii="Calibri" w:hAnsi="Calibri" w:cs="Calibri"/>
      <w:sz w:val="22"/>
      <w:lang w:eastAsia="en-US"/>
    </w:rPr>
  </w:style>
  <w:style w:type="paragraph" w:styleId="CommentText">
    <w:name w:val="annotation text"/>
    <w:basedOn w:val="Normal"/>
    <w:link w:val="CommentTextChar"/>
    <w:uiPriority w:val="99"/>
    <w:unhideWhenUsed/>
    <w:rsid w:val="003101CC"/>
    <w:pPr>
      <w:spacing w:line="240" w:lineRule="auto"/>
    </w:pPr>
    <w:rPr>
      <w:sz w:val="20"/>
      <w:szCs w:val="20"/>
    </w:rPr>
  </w:style>
  <w:style w:type="character" w:customStyle="1" w:styleId="CommentTextChar">
    <w:name w:val="Comment Text Char"/>
    <w:basedOn w:val="DefaultParagraphFont"/>
    <w:link w:val="CommentText"/>
    <w:uiPriority w:val="99"/>
    <w:rsid w:val="003101CC"/>
    <w:rPr>
      <w:rFonts w:ascii="Times New Roman" w:eastAsia="Calibri" w:hAnsi="Times New Roman" w:cs="Times New Roman"/>
      <w:sz w:val="20"/>
      <w:szCs w:val="20"/>
      <w:lang w:eastAsia="ar-SA"/>
    </w:rPr>
  </w:style>
  <w:style w:type="paragraph" w:styleId="BalloonText">
    <w:name w:val="Balloon Text"/>
    <w:basedOn w:val="Normal"/>
    <w:link w:val="BalloonTextChar"/>
    <w:uiPriority w:val="99"/>
    <w:semiHidden/>
    <w:unhideWhenUsed/>
    <w:rsid w:val="003101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1CC"/>
    <w:rPr>
      <w:rFonts w:ascii="Segoe UI" w:eastAsia="Calibri" w:hAnsi="Segoe UI" w:cs="Segoe UI"/>
      <w:sz w:val="18"/>
      <w:szCs w:val="18"/>
      <w:lang w:eastAsia="ar-SA"/>
    </w:rPr>
  </w:style>
  <w:style w:type="character" w:styleId="Hyperlink">
    <w:name w:val="Hyperlink"/>
    <w:basedOn w:val="DefaultParagraphFont"/>
    <w:uiPriority w:val="99"/>
    <w:unhideWhenUsed/>
    <w:rsid w:val="003101CC"/>
    <w:rPr>
      <w:color w:val="0563C1" w:themeColor="hyperlink"/>
      <w:u w:val="single"/>
    </w:rPr>
  </w:style>
  <w:style w:type="character" w:styleId="Emphasis">
    <w:name w:val="Emphasis"/>
    <w:basedOn w:val="DefaultParagraphFont"/>
    <w:uiPriority w:val="20"/>
    <w:qFormat/>
    <w:rsid w:val="003101CC"/>
    <w:rPr>
      <w:i/>
      <w:iCs/>
    </w:rPr>
  </w:style>
  <w:style w:type="paragraph" w:customStyle="1" w:styleId="Default">
    <w:name w:val="Default"/>
    <w:rsid w:val="003101C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pple-style-span">
    <w:name w:val="apple-style-span"/>
    <w:basedOn w:val="DefaultParagraphFont"/>
    <w:rsid w:val="003101CC"/>
  </w:style>
  <w:style w:type="character" w:customStyle="1" w:styleId="CommentSubjectChar">
    <w:name w:val="Comment Subject Char"/>
    <w:basedOn w:val="CommentTextChar"/>
    <w:link w:val="CommentSubject"/>
    <w:uiPriority w:val="99"/>
    <w:semiHidden/>
    <w:rsid w:val="003101CC"/>
    <w:rPr>
      <w:rFonts w:ascii="Times New Roman" w:eastAsia="Calibri" w:hAnsi="Times New Roman" w:cs="Times New Roman"/>
      <w:b/>
      <w:bCs/>
      <w:sz w:val="20"/>
      <w:szCs w:val="20"/>
      <w:lang w:eastAsia="ar-SA"/>
    </w:rPr>
  </w:style>
  <w:style w:type="paragraph" w:styleId="CommentSubject">
    <w:name w:val="annotation subject"/>
    <w:basedOn w:val="CommentText"/>
    <w:next w:val="CommentText"/>
    <w:link w:val="CommentSubjectChar"/>
    <w:uiPriority w:val="99"/>
    <w:semiHidden/>
    <w:unhideWhenUsed/>
    <w:rsid w:val="003101CC"/>
    <w:rPr>
      <w:b/>
      <w:bCs/>
    </w:rPr>
  </w:style>
  <w:style w:type="paragraph" w:styleId="Header">
    <w:name w:val="header"/>
    <w:basedOn w:val="Normal"/>
    <w:link w:val="HeaderChar"/>
    <w:uiPriority w:val="99"/>
    <w:unhideWhenUsed/>
    <w:rsid w:val="003101CC"/>
    <w:pPr>
      <w:tabs>
        <w:tab w:val="center" w:pos="4819"/>
        <w:tab w:val="right" w:pos="9638"/>
      </w:tabs>
      <w:spacing w:line="240" w:lineRule="auto"/>
    </w:pPr>
  </w:style>
  <w:style w:type="character" w:customStyle="1" w:styleId="HeaderChar">
    <w:name w:val="Header Char"/>
    <w:basedOn w:val="DefaultParagraphFont"/>
    <w:link w:val="Header"/>
    <w:uiPriority w:val="99"/>
    <w:rsid w:val="003101CC"/>
    <w:rPr>
      <w:rFonts w:ascii="Times New Roman" w:eastAsia="Calibri" w:hAnsi="Times New Roman" w:cs="Times New Roman"/>
      <w:sz w:val="24"/>
      <w:lang w:eastAsia="ar-SA"/>
    </w:rPr>
  </w:style>
  <w:style w:type="paragraph" w:styleId="Footer">
    <w:name w:val="footer"/>
    <w:basedOn w:val="Normal"/>
    <w:link w:val="FooterChar"/>
    <w:uiPriority w:val="99"/>
    <w:unhideWhenUsed/>
    <w:rsid w:val="003101CC"/>
    <w:pPr>
      <w:tabs>
        <w:tab w:val="center" w:pos="4819"/>
        <w:tab w:val="right" w:pos="9638"/>
      </w:tabs>
      <w:spacing w:line="240" w:lineRule="auto"/>
    </w:pPr>
  </w:style>
  <w:style w:type="character" w:customStyle="1" w:styleId="FooterChar">
    <w:name w:val="Footer Char"/>
    <w:basedOn w:val="DefaultParagraphFont"/>
    <w:link w:val="Footer"/>
    <w:uiPriority w:val="99"/>
    <w:rsid w:val="003101CC"/>
    <w:rPr>
      <w:rFonts w:ascii="Times New Roman" w:eastAsia="Calibri" w:hAnsi="Times New Roman" w:cs="Times New Roman"/>
      <w:sz w:val="24"/>
      <w:lang w:eastAsia="ar-SA"/>
    </w:rPr>
  </w:style>
  <w:style w:type="table" w:styleId="TableGrid">
    <w:name w:val="Table Grid"/>
    <w:basedOn w:val="TableNormal"/>
    <w:uiPriority w:val="39"/>
    <w:rsid w:val="00310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01CC"/>
    <w:pPr>
      <w:spacing w:after="0" w:line="240" w:lineRule="auto"/>
    </w:pPr>
    <w:rPr>
      <w:rFonts w:ascii="Times New Roman" w:eastAsia="Times New Roman" w:hAnsi="Times New Roman" w:cs="Times New Roman"/>
      <w:sz w:val="24"/>
      <w:szCs w:val="24"/>
      <w:lang w:val="en-US"/>
    </w:rPr>
  </w:style>
  <w:style w:type="paragraph" w:customStyle="1" w:styleId="Pagrindinistekstas1">
    <w:name w:val="Pagrindinis tekstas1"/>
    <w:rsid w:val="003101C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Normal"/>
    <w:rsid w:val="003101CC"/>
    <w:rPr>
      <w:rFonts w:eastAsia="Times New Roman"/>
      <w:szCs w:val="24"/>
      <w:lang w:val="x-none"/>
    </w:rPr>
  </w:style>
  <w:style w:type="paragraph" w:customStyle="1" w:styleId="Sraopastraipa1">
    <w:name w:val="Sąrašo pastraipa1"/>
    <w:basedOn w:val="Normal"/>
    <w:qFormat/>
    <w:rsid w:val="003101CC"/>
    <w:pPr>
      <w:suppressAutoHyphens w:val="0"/>
      <w:ind w:left="720" w:firstLine="0"/>
      <w:contextualSpacing/>
    </w:pPr>
    <w:rPr>
      <w:lang w:eastAsia="en-US"/>
    </w:rPr>
  </w:style>
  <w:style w:type="paragraph" w:styleId="NormalWeb">
    <w:name w:val="Normal (Web)"/>
    <w:basedOn w:val="Normal"/>
    <w:uiPriority w:val="99"/>
    <w:unhideWhenUsed/>
    <w:rsid w:val="003101CC"/>
    <w:pPr>
      <w:suppressAutoHyphens w:val="0"/>
      <w:spacing w:before="100" w:beforeAutospacing="1" w:after="100" w:afterAutospacing="1" w:line="240" w:lineRule="auto"/>
      <w:ind w:firstLine="0"/>
      <w:jc w:val="left"/>
    </w:pPr>
    <w:rPr>
      <w:rFonts w:eastAsia="Times New Roman"/>
      <w:szCs w:val="24"/>
      <w:lang w:eastAsia="lt-LT"/>
    </w:rPr>
  </w:style>
  <w:style w:type="paragraph" w:styleId="TOCHeading">
    <w:name w:val="TOC Heading"/>
    <w:basedOn w:val="Heading1"/>
    <w:next w:val="Normal"/>
    <w:uiPriority w:val="39"/>
    <w:unhideWhenUsed/>
    <w:qFormat/>
    <w:rsid w:val="003101CC"/>
    <w:pPr>
      <w:suppressAutoHyphens w:val="0"/>
      <w:spacing w:line="259" w:lineRule="auto"/>
      <w:ind w:firstLine="0"/>
      <w:jc w:val="left"/>
      <w:outlineLvl w:val="9"/>
    </w:pPr>
    <w:rPr>
      <w:lang w:val="en-US" w:eastAsia="en-US"/>
    </w:rPr>
  </w:style>
  <w:style w:type="paragraph" w:styleId="TOC1">
    <w:name w:val="toc 1"/>
    <w:basedOn w:val="Normal"/>
    <w:next w:val="Normal"/>
    <w:autoRedefine/>
    <w:uiPriority w:val="39"/>
    <w:unhideWhenUsed/>
    <w:rsid w:val="003101CC"/>
    <w:pPr>
      <w:spacing w:line="240" w:lineRule="auto"/>
    </w:pPr>
    <w:rPr>
      <w:b/>
    </w:rPr>
  </w:style>
  <w:style w:type="paragraph" w:styleId="TOC2">
    <w:name w:val="toc 2"/>
    <w:basedOn w:val="Normal"/>
    <w:next w:val="Normal"/>
    <w:autoRedefine/>
    <w:uiPriority w:val="39"/>
    <w:unhideWhenUsed/>
    <w:rsid w:val="003101CC"/>
    <w:pPr>
      <w:tabs>
        <w:tab w:val="left" w:pos="1134"/>
        <w:tab w:val="left" w:pos="1276"/>
        <w:tab w:val="left" w:pos="1418"/>
        <w:tab w:val="right" w:leader="dot" w:pos="9628"/>
      </w:tabs>
      <w:ind w:left="238"/>
    </w:pPr>
    <w:rPr>
      <w:noProof/>
    </w:rPr>
  </w:style>
  <w:style w:type="paragraph" w:styleId="TOC3">
    <w:name w:val="toc 3"/>
    <w:basedOn w:val="Normal"/>
    <w:next w:val="Normal"/>
    <w:autoRedefine/>
    <w:uiPriority w:val="39"/>
    <w:unhideWhenUsed/>
    <w:rsid w:val="003101CC"/>
    <w:pPr>
      <w:spacing w:after="100"/>
      <w:ind w:left="480"/>
    </w:pPr>
  </w:style>
  <w:style w:type="paragraph" w:customStyle="1" w:styleId="prastasis1">
    <w:name w:val="Įprastasis1"/>
    <w:rsid w:val="003101CC"/>
    <w:rPr>
      <w:rFonts w:ascii="Calibri" w:eastAsia="Calibri" w:hAnsi="Calibri" w:cs="Calibri"/>
      <w:lang w:eastAsia="lt-LT"/>
    </w:rPr>
  </w:style>
  <w:style w:type="table" w:customStyle="1" w:styleId="1">
    <w:name w:val="1"/>
    <w:basedOn w:val="TableNormal"/>
    <w:rsid w:val="003101CC"/>
    <w:pPr>
      <w:spacing w:after="0" w:line="240" w:lineRule="auto"/>
    </w:pPr>
    <w:rPr>
      <w:rFonts w:ascii="Calibri" w:eastAsia="Calibri" w:hAnsi="Calibri" w:cs="Calibri"/>
      <w:lang w:eastAsia="lt-LT"/>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AEAC8-01AA-47A7-A579-71329B91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2449</Words>
  <Characters>13965</Characters>
  <Application>Microsoft Office Word</Application>
  <DocSecurity>0</DocSecurity>
  <Lines>116</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dc:creator>
  <cp:keywords/>
  <dc:description/>
  <cp:lastModifiedBy>Ilvija Pikturnaite</cp:lastModifiedBy>
  <cp:revision>4</cp:revision>
  <dcterms:created xsi:type="dcterms:W3CDTF">2020-12-12T09:04:00Z</dcterms:created>
  <dcterms:modified xsi:type="dcterms:W3CDTF">2020-12-12T10:29:00Z</dcterms:modified>
</cp:coreProperties>
</file>