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49C" w:rsidRDefault="005A649C" w:rsidP="005A64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649C">
        <w:rPr>
          <w:rFonts w:ascii="Times New Roman" w:hAnsi="Times New Roman" w:cs="Times New Roman"/>
          <w:b/>
          <w:sz w:val="32"/>
          <w:szCs w:val="32"/>
        </w:rPr>
        <w:t>Kauno Kolegijos</w:t>
      </w:r>
      <w:r>
        <w:rPr>
          <w:rFonts w:ascii="Times New Roman" w:hAnsi="Times New Roman" w:cs="Times New Roman"/>
          <w:b/>
          <w:sz w:val="32"/>
          <w:szCs w:val="32"/>
        </w:rPr>
        <w:t xml:space="preserve"> krepšinio turnyras dr.</w:t>
      </w:r>
      <w:r w:rsidRPr="005A649C">
        <w:rPr>
          <w:rFonts w:ascii="Times New Roman" w:hAnsi="Times New Roman" w:cs="Times New Roman"/>
          <w:b/>
          <w:sz w:val="32"/>
          <w:szCs w:val="32"/>
        </w:rPr>
        <w:t xml:space="preserve"> Mindaugo Misiūno taurei laimėti</w:t>
      </w:r>
    </w:p>
    <w:p w:rsidR="005A649C" w:rsidRDefault="005A649C" w:rsidP="005A649C">
      <w:pPr>
        <w:rPr>
          <w:rFonts w:ascii="Times New Roman" w:hAnsi="Times New Roman" w:cs="Times New Roman"/>
          <w:sz w:val="32"/>
          <w:szCs w:val="32"/>
        </w:rPr>
      </w:pPr>
    </w:p>
    <w:p w:rsidR="005A649C" w:rsidRDefault="005A649C" w:rsidP="005A649C">
      <w:pPr>
        <w:rPr>
          <w:rFonts w:ascii="Times New Roman" w:hAnsi="Times New Roman" w:cs="Times New Roman"/>
          <w:sz w:val="24"/>
          <w:szCs w:val="24"/>
        </w:rPr>
      </w:pPr>
      <w:r w:rsidRPr="005A649C">
        <w:rPr>
          <w:rFonts w:ascii="Times New Roman" w:hAnsi="Times New Roman" w:cs="Times New Roman"/>
          <w:sz w:val="24"/>
          <w:szCs w:val="24"/>
        </w:rPr>
        <w:t>1. Turnyre gali dalyvauti tik užsiregistravusios komando</w:t>
      </w:r>
      <w:r>
        <w:rPr>
          <w:rFonts w:ascii="Times New Roman" w:hAnsi="Times New Roman" w:cs="Times New Roman"/>
          <w:sz w:val="24"/>
          <w:szCs w:val="24"/>
        </w:rPr>
        <w:t>s. Registracijos pabaiga kovo 6</w:t>
      </w:r>
      <w:r w:rsidRPr="005A649C">
        <w:rPr>
          <w:rFonts w:ascii="Times New Roman" w:hAnsi="Times New Roman" w:cs="Times New Roman"/>
          <w:sz w:val="24"/>
          <w:szCs w:val="24"/>
        </w:rPr>
        <w:t xml:space="preserve"> d. (organizatoriai turi teisę pratęsti registraciją į turnyrą). Registracija gali būti nutraukta viršijus komandų limitą.</w:t>
      </w:r>
    </w:p>
    <w:p w:rsidR="005A649C" w:rsidRDefault="005A649C" w:rsidP="005A649C">
      <w:pPr>
        <w:rPr>
          <w:rFonts w:ascii="Times New Roman" w:hAnsi="Times New Roman" w:cs="Times New Roman"/>
          <w:sz w:val="24"/>
          <w:szCs w:val="24"/>
        </w:rPr>
      </w:pPr>
      <w:r w:rsidRPr="005A649C">
        <w:rPr>
          <w:rFonts w:ascii="Times New Roman" w:hAnsi="Times New Roman" w:cs="Times New Roman"/>
          <w:sz w:val="24"/>
          <w:szCs w:val="24"/>
        </w:rPr>
        <w:t xml:space="preserve"> 2. Varžybos bus rengiamos pirmadieniais–ketvirtadieniais. </w:t>
      </w:r>
    </w:p>
    <w:p w:rsidR="005A649C" w:rsidRDefault="005A649C" w:rsidP="005A649C">
      <w:pPr>
        <w:rPr>
          <w:rFonts w:ascii="Times New Roman" w:hAnsi="Times New Roman" w:cs="Times New Roman"/>
          <w:sz w:val="24"/>
          <w:szCs w:val="24"/>
        </w:rPr>
      </w:pPr>
      <w:r w:rsidRPr="005A649C">
        <w:rPr>
          <w:rFonts w:ascii="Times New Roman" w:hAnsi="Times New Roman" w:cs="Times New Roman"/>
          <w:sz w:val="24"/>
          <w:szCs w:val="24"/>
        </w:rPr>
        <w:t xml:space="preserve">3. Turnyre gali dalyvauti Kauno kolegijos studentai, dėstytojai, kiti darbuotojai. Amžiaus apribojimų nėra. </w:t>
      </w:r>
    </w:p>
    <w:p w:rsidR="005A649C" w:rsidRDefault="005A649C" w:rsidP="005A649C">
      <w:pPr>
        <w:rPr>
          <w:rFonts w:ascii="Times New Roman" w:hAnsi="Times New Roman" w:cs="Times New Roman"/>
          <w:sz w:val="24"/>
          <w:szCs w:val="24"/>
        </w:rPr>
      </w:pPr>
      <w:r w:rsidRPr="005A649C">
        <w:rPr>
          <w:rFonts w:ascii="Times New Roman" w:hAnsi="Times New Roman" w:cs="Times New Roman"/>
          <w:sz w:val="24"/>
          <w:szCs w:val="24"/>
        </w:rPr>
        <w:t xml:space="preserve">4. Turnyrui iš viso galima registruoti 12 žaidėjų. </w:t>
      </w:r>
    </w:p>
    <w:p w:rsidR="005A649C" w:rsidRDefault="005A649C" w:rsidP="005A649C">
      <w:pPr>
        <w:rPr>
          <w:rFonts w:ascii="Times New Roman" w:hAnsi="Times New Roman" w:cs="Times New Roman"/>
          <w:sz w:val="24"/>
          <w:szCs w:val="24"/>
        </w:rPr>
      </w:pPr>
      <w:r w:rsidRPr="005A649C">
        <w:rPr>
          <w:rFonts w:ascii="Times New Roman" w:hAnsi="Times New Roman" w:cs="Times New Roman"/>
          <w:sz w:val="24"/>
          <w:szCs w:val="24"/>
        </w:rPr>
        <w:t xml:space="preserve">5. Komandoje per rungtynes turi būti ne mažiau nei 6 žmonės. </w:t>
      </w:r>
    </w:p>
    <w:p w:rsidR="005A649C" w:rsidRDefault="005A649C" w:rsidP="005A649C">
      <w:pPr>
        <w:rPr>
          <w:rFonts w:ascii="Times New Roman" w:hAnsi="Times New Roman" w:cs="Times New Roman"/>
          <w:sz w:val="24"/>
          <w:szCs w:val="24"/>
        </w:rPr>
      </w:pPr>
      <w:r w:rsidRPr="005A649C">
        <w:rPr>
          <w:rFonts w:ascii="Times New Roman" w:hAnsi="Times New Roman" w:cs="Times New Roman"/>
          <w:sz w:val="24"/>
          <w:szCs w:val="24"/>
        </w:rPr>
        <w:t xml:space="preserve">6. Komandoje gali žaisti ne daugiau kaip 2 pirmosios Kauno Kolegijos krepšinio rinktinės žaidėjai (pirmosios komandos narys yra sužaidęs bent vienerias rungtynes 2017 / 2018 m. sezone). </w:t>
      </w:r>
    </w:p>
    <w:p w:rsidR="005A649C" w:rsidRDefault="005A649C" w:rsidP="005A649C">
      <w:pPr>
        <w:rPr>
          <w:rFonts w:ascii="Times New Roman" w:hAnsi="Times New Roman" w:cs="Times New Roman"/>
          <w:sz w:val="24"/>
          <w:szCs w:val="24"/>
        </w:rPr>
      </w:pPr>
      <w:r w:rsidRPr="005A649C">
        <w:rPr>
          <w:rFonts w:ascii="Times New Roman" w:hAnsi="Times New Roman" w:cs="Times New Roman"/>
          <w:sz w:val="24"/>
          <w:szCs w:val="24"/>
        </w:rPr>
        <w:t xml:space="preserve">7. Komandos kapitonas užtikrina, kad visi paraiškoje nurodyti komandos žaidėjai yra sveiki. </w:t>
      </w:r>
    </w:p>
    <w:p w:rsidR="005A649C" w:rsidRDefault="005A649C" w:rsidP="005A649C">
      <w:pPr>
        <w:rPr>
          <w:rFonts w:ascii="Times New Roman" w:hAnsi="Times New Roman" w:cs="Times New Roman"/>
          <w:sz w:val="24"/>
          <w:szCs w:val="24"/>
        </w:rPr>
      </w:pPr>
      <w:r w:rsidRPr="005A649C">
        <w:rPr>
          <w:rFonts w:ascii="Times New Roman" w:hAnsi="Times New Roman" w:cs="Times New Roman"/>
          <w:sz w:val="24"/>
          <w:szCs w:val="24"/>
        </w:rPr>
        <w:t xml:space="preserve">8. Komandos žaidėjai turi rungtyniauti su panašia apranga, turėti šviesius ir tamsius marškinėlius su žaidėjų numeriais. </w:t>
      </w:r>
    </w:p>
    <w:p w:rsidR="005A649C" w:rsidRDefault="005A649C" w:rsidP="005A649C">
      <w:pPr>
        <w:rPr>
          <w:rFonts w:ascii="Times New Roman" w:hAnsi="Times New Roman" w:cs="Times New Roman"/>
          <w:sz w:val="24"/>
          <w:szCs w:val="24"/>
        </w:rPr>
      </w:pPr>
      <w:r w:rsidRPr="005A649C">
        <w:rPr>
          <w:rFonts w:ascii="Times New Roman" w:hAnsi="Times New Roman" w:cs="Times New Roman"/>
          <w:sz w:val="24"/>
          <w:szCs w:val="24"/>
        </w:rPr>
        <w:t xml:space="preserve">9. Pirmenybėse teisėjaujama pagal oficialias FIBA taisykles. </w:t>
      </w:r>
    </w:p>
    <w:p w:rsidR="005A649C" w:rsidRDefault="005A649C" w:rsidP="005A649C">
      <w:pPr>
        <w:rPr>
          <w:rFonts w:ascii="Times New Roman" w:hAnsi="Times New Roman" w:cs="Times New Roman"/>
          <w:sz w:val="24"/>
          <w:szCs w:val="24"/>
        </w:rPr>
      </w:pPr>
      <w:r w:rsidRPr="005A649C">
        <w:rPr>
          <w:rFonts w:ascii="Times New Roman" w:hAnsi="Times New Roman" w:cs="Times New Roman"/>
          <w:sz w:val="24"/>
          <w:szCs w:val="24"/>
        </w:rPr>
        <w:t xml:space="preserve">10. Komandos kapitonas atsakingas už žaidėjų elgesį ir atitikimą turnyro taisyklėms. </w:t>
      </w:r>
    </w:p>
    <w:p w:rsidR="005A649C" w:rsidRDefault="005A649C" w:rsidP="005A649C">
      <w:pPr>
        <w:rPr>
          <w:rFonts w:ascii="Times New Roman" w:hAnsi="Times New Roman" w:cs="Times New Roman"/>
          <w:sz w:val="24"/>
          <w:szCs w:val="24"/>
        </w:rPr>
      </w:pPr>
      <w:r w:rsidRPr="005A649C">
        <w:rPr>
          <w:rFonts w:ascii="Times New Roman" w:hAnsi="Times New Roman" w:cs="Times New Roman"/>
          <w:sz w:val="24"/>
          <w:szCs w:val="24"/>
        </w:rPr>
        <w:t xml:space="preserve">11. Žaidėjui gavus diskvalifikacinę pražangą, jis praleidžią kitas varžybas. </w:t>
      </w:r>
    </w:p>
    <w:p w:rsidR="005A649C" w:rsidRDefault="005A649C" w:rsidP="005A649C">
      <w:pPr>
        <w:rPr>
          <w:rFonts w:ascii="Times New Roman" w:hAnsi="Times New Roman" w:cs="Times New Roman"/>
          <w:sz w:val="24"/>
          <w:szCs w:val="24"/>
        </w:rPr>
      </w:pPr>
      <w:r w:rsidRPr="005A649C">
        <w:rPr>
          <w:rFonts w:ascii="Times New Roman" w:hAnsi="Times New Roman" w:cs="Times New Roman"/>
          <w:sz w:val="24"/>
          <w:szCs w:val="24"/>
        </w:rPr>
        <w:t xml:space="preserve">12. Visos varžybos vyksta pagal tvarkaraštį, kuris bus paskelbtas po registracijos į turnyrą. </w:t>
      </w:r>
    </w:p>
    <w:p w:rsidR="005A649C" w:rsidRDefault="005A649C" w:rsidP="005A649C">
      <w:pPr>
        <w:rPr>
          <w:rFonts w:ascii="Times New Roman" w:hAnsi="Times New Roman" w:cs="Times New Roman"/>
          <w:sz w:val="24"/>
          <w:szCs w:val="24"/>
        </w:rPr>
      </w:pPr>
      <w:r w:rsidRPr="005A649C">
        <w:rPr>
          <w:rFonts w:ascii="Times New Roman" w:hAnsi="Times New Roman" w:cs="Times New Roman"/>
          <w:sz w:val="24"/>
          <w:szCs w:val="24"/>
        </w:rPr>
        <w:t xml:space="preserve">13. Varžybose bus žaidžiami 4 kėliniai po 8 minutes stabdomo laiko. </w:t>
      </w:r>
    </w:p>
    <w:p w:rsidR="005A649C" w:rsidRDefault="005A649C" w:rsidP="005A649C">
      <w:pPr>
        <w:rPr>
          <w:rFonts w:ascii="Times New Roman" w:hAnsi="Times New Roman" w:cs="Times New Roman"/>
          <w:sz w:val="24"/>
          <w:szCs w:val="24"/>
        </w:rPr>
      </w:pPr>
      <w:r w:rsidRPr="005A649C">
        <w:rPr>
          <w:rFonts w:ascii="Times New Roman" w:hAnsi="Times New Roman" w:cs="Times New Roman"/>
          <w:sz w:val="24"/>
          <w:szCs w:val="24"/>
        </w:rPr>
        <w:t xml:space="preserve">14. Rungtynių laikui pasibaigus, nugalėtoja skelbiama komanda, surinkusi daugiau taškų. Jei rezultatas lygus, komandos žaidžia 4 minučių pratesimą. </w:t>
      </w:r>
    </w:p>
    <w:p w:rsidR="005A649C" w:rsidRDefault="005A649C" w:rsidP="005A649C">
      <w:pPr>
        <w:rPr>
          <w:rFonts w:ascii="Times New Roman" w:hAnsi="Times New Roman" w:cs="Times New Roman"/>
          <w:sz w:val="24"/>
          <w:szCs w:val="24"/>
        </w:rPr>
      </w:pPr>
      <w:r w:rsidRPr="005A649C">
        <w:rPr>
          <w:rFonts w:ascii="Times New Roman" w:hAnsi="Times New Roman" w:cs="Times New Roman"/>
          <w:sz w:val="24"/>
          <w:szCs w:val="24"/>
        </w:rPr>
        <w:t xml:space="preserve">15. Varžybų metu komandoje žaidžiant neregistruotiems žaidėjams, komanda diskvalifikuojama iš varžybų ir jai įskaitomas pralaimėjimas 0:20. </w:t>
      </w:r>
    </w:p>
    <w:p w:rsidR="005A649C" w:rsidRDefault="005A649C" w:rsidP="005A649C">
      <w:pPr>
        <w:rPr>
          <w:rFonts w:ascii="Times New Roman" w:hAnsi="Times New Roman" w:cs="Times New Roman"/>
          <w:sz w:val="24"/>
          <w:szCs w:val="24"/>
        </w:rPr>
      </w:pPr>
      <w:r w:rsidRPr="005A649C">
        <w:rPr>
          <w:rFonts w:ascii="Times New Roman" w:hAnsi="Times New Roman" w:cs="Times New Roman"/>
          <w:sz w:val="24"/>
          <w:szCs w:val="24"/>
        </w:rPr>
        <w:t xml:space="preserve">16. Už pergalę komandai skiriami 2 taškai, už pralaimėjimą – 1, o už neatvykimą – 0 taškų ir įskaitomas 0:20 pralaimėjimas. </w:t>
      </w:r>
    </w:p>
    <w:p w:rsidR="005A649C" w:rsidRDefault="005A649C" w:rsidP="005A649C">
      <w:pPr>
        <w:rPr>
          <w:rFonts w:ascii="Times New Roman" w:hAnsi="Times New Roman" w:cs="Times New Roman"/>
          <w:sz w:val="24"/>
          <w:szCs w:val="24"/>
        </w:rPr>
      </w:pPr>
      <w:r w:rsidRPr="005A649C">
        <w:rPr>
          <w:rFonts w:ascii="Times New Roman" w:hAnsi="Times New Roman" w:cs="Times New Roman"/>
          <w:sz w:val="24"/>
          <w:szCs w:val="24"/>
        </w:rPr>
        <w:t xml:space="preserve">17. Komanda, antrą kartą neatvykusi į varžybas ir apie tai nepranešusi organizatoriams, šalinama iš turnyro. </w:t>
      </w:r>
    </w:p>
    <w:p w:rsidR="00484712" w:rsidRDefault="005A649C" w:rsidP="005A649C">
      <w:pPr>
        <w:rPr>
          <w:rFonts w:ascii="Times New Roman" w:hAnsi="Times New Roman" w:cs="Times New Roman"/>
          <w:sz w:val="24"/>
          <w:szCs w:val="24"/>
        </w:rPr>
      </w:pPr>
      <w:r w:rsidRPr="005A649C">
        <w:rPr>
          <w:rFonts w:ascii="Times New Roman" w:hAnsi="Times New Roman" w:cs="Times New Roman"/>
          <w:sz w:val="24"/>
          <w:szCs w:val="24"/>
        </w:rPr>
        <w:t>18. Turnyro organizatoriai neatsako už žaidėjų sveikatos būklę ir galimus jos sutrikimus varžybų</w:t>
      </w:r>
      <w:r>
        <w:rPr>
          <w:rFonts w:ascii="Times New Roman" w:hAnsi="Times New Roman" w:cs="Times New Roman"/>
          <w:sz w:val="24"/>
          <w:szCs w:val="24"/>
        </w:rPr>
        <w:t xml:space="preserve"> metu.</w:t>
      </w:r>
    </w:p>
    <w:p w:rsidR="005A649C" w:rsidRDefault="005A649C" w:rsidP="005A649C">
      <w:pPr>
        <w:rPr>
          <w:rFonts w:ascii="Times New Roman" w:hAnsi="Times New Roman" w:cs="Times New Roman"/>
          <w:sz w:val="24"/>
          <w:szCs w:val="24"/>
        </w:rPr>
      </w:pPr>
      <w:r w:rsidRPr="005A649C">
        <w:rPr>
          <w:rFonts w:ascii="Times New Roman" w:hAnsi="Times New Roman" w:cs="Times New Roman"/>
          <w:sz w:val="24"/>
          <w:szCs w:val="24"/>
        </w:rPr>
        <w:lastRenderedPageBreak/>
        <w:t>19. Jei varžybų metu žaidėjas susižeidžia, jis turi būti nedelsiant keičiamas. Jei nėra kuo pakeisti, varžybos tęsiamos su likusiais žaidėjais.</w:t>
      </w:r>
    </w:p>
    <w:p w:rsidR="005A649C" w:rsidRPr="005A649C" w:rsidRDefault="005A649C" w:rsidP="005A649C">
      <w:pPr>
        <w:rPr>
          <w:rFonts w:ascii="Times New Roman" w:hAnsi="Times New Roman" w:cs="Times New Roman"/>
          <w:sz w:val="24"/>
          <w:szCs w:val="24"/>
        </w:rPr>
      </w:pPr>
      <w:r w:rsidRPr="005A649C">
        <w:rPr>
          <w:rFonts w:ascii="Times New Roman" w:hAnsi="Times New Roman" w:cs="Times New Roman"/>
          <w:sz w:val="24"/>
          <w:szCs w:val="24"/>
        </w:rPr>
        <w:t xml:space="preserve"> 20. Registracija į turnyrą: laišką siųsti el</w:t>
      </w:r>
      <w:r>
        <w:rPr>
          <w:rFonts w:ascii="Times New Roman" w:hAnsi="Times New Roman" w:cs="Times New Roman"/>
          <w:sz w:val="24"/>
          <w:szCs w:val="24"/>
        </w:rPr>
        <w:t>. pašto adresu laura.meksriuniene</w:t>
      </w:r>
      <w:r w:rsidRPr="005A649C">
        <w:rPr>
          <w:rFonts w:ascii="Times New Roman" w:hAnsi="Times New Roman" w:cs="Times New Roman"/>
          <w:sz w:val="24"/>
          <w:szCs w:val="24"/>
        </w:rPr>
        <w:t>@go.kauko.lt. Registracijos laiško pavadinimas – „Registracija į krepšinio turnyrą“. Privaloma pateikti šiuos duomenis: kapitono vardas, pavardė, grupė, telefono numeris; taip pat registracijos laiške surašyti visus komandos narių vardus, pavardes, grupes. Iš komandos nurodomas atsargini kontaktinis asmuo, kuris atstovaus komandą, jei nepavyktų susisiekti su kapitonu.</w:t>
      </w:r>
      <w:bookmarkStart w:id="0" w:name="_GoBack"/>
      <w:bookmarkEnd w:id="0"/>
    </w:p>
    <w:sectPr w:rsidR="005A649C" w:rsidRPr="005A64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49C"/>
    <w:rsid w:val="001C0AF0"/>
    <w:rsid w:val="00484712"/>
    <w:rsid w:val="005A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1642</Words>
  <Characters>936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KATEDRA</dc:creator>
  <cp:lastModifiedBy>KATEDRA</cp:lastModifiedBy>
  <cp:revision>1</cp:revision>
  <dcterms:created xsi:type="dcterms:W3CDTF">2019-02-20T11:42:00Z</dcterms:created>
  <dcterms:modified xsi:type="dcterms:W3CDTF">2019-02-20T11:53:00Z</dcterms:modified>
</cp:coreProperties>
</file>